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9DD" w:rsidRPr="004719DD" w:rsidRDefault="004719DD" w:rsidP="004719DD">
      <w:pPr>
        <w:spacing w:before="100" w:beforeAutospacing="1" w:after="100" w:afterAutospacing="1" w:line="312" w:lineRule="atLeast"/>
        <w:jc w:val="left"/>
        <w:outlineLvl w:val="0"/>
        <w:rPr>
          <w:rFonts w:ascii="Verdana" w:hAnsi="Verdana"/>
          <w:color w:val="000000"/>
          <w:szCs w:val="24"/>
        </w:rPr>
      </w:pPr>
      <w:r w:rsidRPr="004719DD">
        <w:rPr>
          <w:rFonts w:ascii="Verdana" w:hAnsi="Verdana"/>
          <w:color w:val="000000"/>
          <w:szCs w:val="24"/>
        </w:rPr>
        <w:t>httpswww.anact.frcovid-19-et-prevention-des-rps-faire-face-une-situation-inedite-dans-sa-duree</w:t>
      </w:r>
      <w:bookmarkStart w:id="0" w:name="_GoBack"/>
      <w:bookmarkEnd w:id="0"/>
    </w:p>
    <w:p w:rsidR="004719DD" w:rsidRPr="004719DD" w:rsidRDefault="004719DD" w:rsidP="004719DD">
      <w:pPr>
        <w:numPr>
          <w:ilvl w:val="0"/>
          <w:numId w:val="3"/>
        </w:numPr>
        <w:tabs>
          <w:tab w:val="clear" w:pos="720"/>
        </w:tabs>
        <w:spacing w:before="100" w:beforeAutospacing="1" w:after="100" w:afterAutospacing="1" w:line="312" w:lineRule="atLeast"/>
        <w:ind w:left="0" w:firstLine="0"/>
        <w:jc w:val="left"/>
        <w:outlineLvl w:val="0"/>
        <w:rPr>
          <w:rFonts w:ascii="ubuntu-bold" w:hAnsi="ubuntu-bold"/>
          <w:b/>
          <w:bCs/>
          <w:color w:val="302B6B"/>
          <w:kern w:val="36"/>
          <w:sz w:val="48"/>
          <w:szCs w:val="48"/>
        </w:rPr>
      </w:pPr>
      <w:r w:rsidRPr="004719DD">
        <w:rPr>
          <w:rFonts w:ascii="ubuntu-bold" w:hAnsi="ubuntu-bold"/>
          <w:b/>
          <w:bCs/>
          <w:color w:val="302B6B"/>
          <w:kern w:val="36"/>
          <w:sz w:val="48"/>
          <w:szCs w:val="48"/>
        </w:rPr>
        <w:t>COVID-19 et prévention des RPS : faire face à une situation inédite dans sa durée</w:t>
      </w:r>
    </w:p>
    <w:p w:rsidR="004719DD" w:rsidRPr="004719DD" w:rsidRDefault="004719DD" w:rsidP="004719DD">
      <w:pPr>
        <w:spacing w:line="240" w:lineRule="atLeast"/>
        <w:jc w:val="left"/>
        <w:rPr>
          <w:rFonts w:ascii="Arial" w:hAnsi="Arial" w:cs="Arial"/>
          <w:b/>
          <w:bCs/>
          <w:color w:val="2F2E6A"/>
          <w:sz w:val="21"/>
          <w:szCs w:val="21"/>
        </w:rPr>
      </w:pPr>
      <w:r w:rsidRPr="004719DD">
        <w:rPr>
          <w:rFonts w:ascii="Arial" w:hAnsi="Arial" w:cs="Arial"/>
          <w:b/>
          <w:bCs/>
          <w:color w:val="2F2E6A"/>
          <w:sz w:val="21"/>
          <w:szCs w:val="21"/>
        </w:rPr>
        <w:t>Publié le 02/06/2020</w:t>
      </w:r>
    </w:p>
    <w:p w:rsidR="004719DD" w:rsidRPr="004719DD" w:rsidRDefault="004719DD" w:rsidP="004719DD">
      <w:pPr>
        <w:spacing w:line="240" w:lineRule="auto"/>
        <w:jc w:val="left"/>
        <w:rPr>
          <w:rFonts w:ascii="Verdana" w:hAnsi="Verdana"/>
          <w:color w:val="000000"/>
          <w:szCs w:val="24"/>
        </w:rPr>
      </w:pPr>
      <w:r w:rsidRPr="004719DD">
        <w:rPr>
          <w:rFonts w:ascii="Verdana" w:hAnsi="Verdana"/>
          <w:color w:val="000000"/>
          <w:szCs w:val="24"/>
        </w:rPr>
        <w:t> </w:t>
      </w:r>
    </w:p>
    <w:p w:rsidR="004719DD" w:rsidRPr="004719DD" w:rsidRDefault="004719DD" w:rsidP="004719DD">
      <w:pPr>
        <w:spacing w:line="450" w:lineRule="atLeast"/>
        <w:jc w:val="left"/>
        <w:rPr>
          <w:rFonts w:ascii="Arial" w:hAnsi="Arial" w:cs="Arial"/>
          <w:b/>
          <w:bCs/>
          <w:color w:val="000000"/>
          <w:szCs w:val="24"/>
        </w:rPr>
      </w:pPr>
      <w:r w:rsidRPr="004719DD">
        <w:rPr>
          <w:rFonts w:ascii="Arial" w:hAnsi="Arial" w:cs="Arial"/>
          <w:b/>
          <w:bCs/>
          <w:color w:val="000000"/>
          <w:szCs w:val="24"/>
        </w:rPr>
        <w:t>A l’heure de la reprise ou de la poursuite d’activité post-confinement, de nouvelles organisations du travail et formes de coopérations se mettent en place. Mais la fatigue liée au travail en mode dégradé s’accumule parfois dans les équipes alors que la période reste marquée par une forte incertitude Dans ce contexte évolutif, quels points de vigilance en matière de prévention des RPS ? </w:t>
      </w:r>
    </w:p>
    <w:p w:rsidR="004719DD" w:rsidRPr="004719DD" w:rsidRDefault="004719DD" w:rsidP="004719DD">
      <w:pPr>
        <w:spacing w:line="240" w:lineRule="auto"/>
        <w:jc w:val="left"/>
        <w:rPr>
          <w:rFonts w:ascii="Verdana" w:hAnsi="Verdana"/>
          <w:color w:val="000000"/>
          <w:szCs w:val="24"/>
        </w:rPr>
      </w:pPr>
      <w:r w:rsidRPr="004719DD">
        <w:rPr>
          <w:rFonts w:ascii="Verdana" w:hAnsi="Verdana"/>
          <w:noProof/>
          <w:color w:val="000000"/>
          <w:szCs w:val="24"/>
        </w:rPr>
        <w:drawing>
          <wp:inline distT="0" distB="0" distL="0" distR="0" wp14:anchorId="05DF52F0" wp14:editId="637D75A3">
            <wp:extent cx="7425055" cy="4792345"/>
            <wp:effectExtent l="0" t="0" r="4445" b="8255"/>
            <wp:docPr id="5" name="Image 5" descr="COVID-19 et prévention des RPS : faire face à une situation inédite dans sa dur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VID-19 et prévention des RPS : faire face à une situation inédite dans sa duré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5055" cy="4792345"/>
                    </a:xfrm>
                    <a:prstGeom prst="rect">
                      <a:avLst/>
                    </a:prstGeom>
                    <a:noFill/>
                    <a:ln>
                      <a:noFill/>
                    </a:ln>
                  </pic:spPr>
                </pic:pic>
              </a:graphicData>
            </a:graphic>
          </wp:inline>
        </w:drawing>
      </w:r>
    </w:p>
    <w:p w:rsidR="004719DD" w:rsidRPr="004719DD" w:rsidRDefault="004719DD" w:rsidP="004719DD">
      <w:pPr>
        <w:spacing w:before="360" w:after="360" w:line="450" w:lineRule="atLeast"/>
        <w:jc w:val="left"/>
        <w:rPr>
          <w:rFonts w:ascii="Verdana" w:hAnsi="Verdana"/>
          <w:color w:val="000000"/>
          <w:szCs w:val="24"/>
        </w:rPr>
      </w:pPr>
      <w:r w:rsidRPr="004719DD">
        <w:rPr>
          <w:rFonts w:ascii="Verdana" w:hAnsi="Verdana"/>
          <w:color w:val="000000"/>
          <w:szCs w:val="24"/>
        </w:rPr>
        <w:lastRenderedPageBreak/>
        <w:t>Dans le contexte de pandémie, différents facteurs de risque psychosociaux (RPS) s’imbriquent - des tensions individuelles, des effets plus directement liés au travail en mode dégradé… et revêtent des réalités contrastées selon les situations. L’ensemble de ces facteurs peut se traduire à terme par des troubles plus ou moins sévères si les exigences physiques, psychiques et émotionnelles dépassent les capacités individuelles et si les possibilités de récupération, de coopération et de soutien managérial sont réduites.</w:t>
      </w:r>
    </w:p>
    <w:p w:rsidR="004719DD" w:rsidRPr="004719DD" w:rsidRDefault="004719DD" w:rsidP="004719DD">
      <w:pPr>
        <w:spacing w:before="360" w:after="360" w:line="450" w:lineRule="atLeast"/>
        <w:jc w:val="left"/>
        <w:rPr>
          <w:rFonts w:ascii="Verdana" w:hAnsi="Verdana"/>
          <w:color w:val="000000"/>
          <w:szCs w:val="24"/>
        </w:rPr>
      </w:pPr>
      <w:r w:rsidRPr="004719DD">
        <w:rPr>
          <w:rFonts w:ascii="Verdana" w:hAnsi="Verdana"/>
          <w:color w:val="000000"/>
          <w:szCs w:val="24"/>
        </w:rPr>
        <w:t>Prendre soin des personnes, permettre à chacun de faire un travail de qualité et éviter un cercle vicieux entre dégradation des conditions de travail et de la production sont des enjeux cruciaux pour la continuité ou la reprise de l’activité. Dans ce contexte, la prévention consiste :</w:t>
      </w:r>
    </w:p>
    <w:p w:rsidR="004719DD" w:rsidRPr="004719DD" w:rsidRDefault="004719DD" w:rsidP="004719DD">
      <w:pPr>
        <w:numPr>
          <w:ilvl w:val="0"/>
          <w:numId w:val="3"/>
        </w:numPr>
        <w:spacing w:before="100" w:beforeAutospacing="1" w:after="100" w:afterAutospacing="1" w:line="450" w:lineRule="atLeast"/>
        <w:ind w:left="0"/>
        <w:jc w:val="left"/>
        <w:rPr>
          <w:rFonts w:ascii="Verdana" w:hAnsi="Verdana"/>
          <w:color w:val="000000"/>
          <w:szCs w:val="24"/>
        </w:rPr>
      </w:pPr>
      <w:r w:rsidRPr="004719DD">
        <w:rPr>
          <w:rFonts w:ascii="Verdana" w:hAnsi="Verdana"/>
          <w:color w:val="000000"/>
          <w:szCs w:val="24"/>
        </w:rPr>
        <w:t>à réduire, en priorité, les facteurs de risques psychosociaux en agissant sur leurs causes au niveau de l’organisation du travail, </w:t>
      </w:r>
    </w:p>
    <w:p w:rsidR="004719DD" w:rsidRPr="004719DD" w:rsidRDefault="004719DD" w:rsidP="004719DD">
      <w:pPr>
        <w:numPr>
          <w:ilvl w:val="0"/>
          <w:numId w:val="3"/>
        </w:numPr>
        <w:spacing w:before="100" w:beforeAutospacing="1" w:after="100" w:afterAutospacing="1" w:line="450" w:lineRule="atLeast"/>
        <w:ind w:left="0"/>
        <w:jc w:val="left"/>
        <w:rPr>
          <w:rFonts w:ascii="Verdana" w:hAnsi="Verdana"/>
          <w:color w:val="000000"/>
          <w:szCs w:val="24"/>
        </w:rPr>
      </w:pPr>
      <w:r w:rsidRPr="004719DD">
        <w:rPr>
          <w:rFonts w:ascii="Verdana" w:hAnsi="Verdana"/>
          <w:color w:val="000000"/>
          <w:szCs w:val="24"/>
        </w:rPr>
        <w:t>à renforcer les ressources que les salariés peuvent mobiliser au cours de leur travail (soutien managérial, coopérations…),</w:t>
      </w:r>
    </w:p>
    <w:p w:rsidR="004719DD" w:rsidRPr="004719DD" w:rsidRDefault="004719DD" w:rsidP="004719DD">
      <w:pPr>
        <w:numPr>
          <w:ilvl w:val="0"/>
          <w:numId w:val="3"/>
        </w:numPr>
        <w:spacing w:before="100" w:beforeAutospacing="1" w:after="100" w:afterAutospacing="1" w:line="450" w:lineRule="atLeast"/>
        <w:ind w:left="0"/>
        <w:jc w:val="left"/>
        <w:rPr>
          <w:rFonts w:ascii="Verdana" w:hAnsi="Verdana"/>
          <w:color w:val="000000"/>
          <w:szCs w:val="24"/>
        </w:rPr>
      </w:pPr>
      <w:r w:rsidRPr="004719DD">
        <w:rPr>
          <w:rFonts w:ascii="Verdana" w:hAnsi="Verdana"/>
          <w:color w:val="000000"/>
          <w:szCs w:val="24"/>
        </w:rPr>
        <w:t>mais aussi à limiter les conséquences éventuelles des RPS en renforçant les canaux d’information, de détection et de soutien aux personnes en difficulté.</w:t>
      </w:r>
    </w:p>
    <w:p w:rsidR="004719DD" w:rsidRPr="004719DD" w:rsidRDefault="004719DD" w:rsidP="004719DD">
      <w:pPr>
        <w:numPr>
          <w:ilvl w:val="0"/>
          <w:numId w:val="3"/>
        </w:numPr>
        <w:tabs>
          <w:tab w:val="clear" w:pos="720"/>
        </w:tabs>
        <w:spacing w:before="240" w:after="240" w:line="525" w:lineRule="atLeast"/>
        <w:ind w:left="0" w:firstLine="0"/>
        <w:jc w:val="left"/>
        <w:outlineLvl w:val="1"/>
        <w:rPr>
          <w:rFonts w:ascii="ubuntu-regular" w:hAnsi="ubuntu-regular"/>
          <w:color w:val="302B6B"/>
          <w:sz w:val="36"/>
          <w:szCs w:val="36"/>
        </w:rPr>
      </w:pPr>
      <w:r w:rsidRPr="004719DD">
        <w:rPr>
          <w:rFonts w:ascii="ubuntu-regular" w:hAnsi="ubuntu-regular"/>
          <w:color w:val="302B6B"/>
          <w:sz w:val="36"/>
          <w:szCs w:val="36"/>
        </w:rPr>
        <w:t>Tenir compte des préoccupations individuelles</w:t>
      </w:r>
    </w:p>
    <w:p w:rsidR="004719DD" w:rsidRPr="004719DD" w:rsidRDefault="004719DD" w:rsidP="004719DD">
      <w:pPr>
        <w:spacing w:before="360" w:after="360" w:line="450" w:lineRule="atLeast"/>
        <w:jc w:val="left"/>
        <w:rPr>
          <w:rFonts w:ascii="Verdana" w:hAnsi="Verdana"/>
          <w:color w:val="000000"/>
          <w:szCs w:val="24"/>
        </w:rPr>
      </w:pPr>
      <w:r w:rsidRPr="004719DD">
        <w:rPr>
          <w:rFonts w:ascii="Verdana" w:hAnsi="Verdana"/>
          <w:color w:val="000000"/>
          <w:szCs w:val="24"/>
        </w:rPr>
        <w:t>Peur de tomber malade, incertitude sur la durée de la crise sanitaire et sur les modalités de la reprise d’activité, appréhensions concernant le futur de l’entreprise… La période de crise est particulièrement anxiogène. </w:t>
      </w:r>
      <w:r w:rsidRPr="004719DD">
        <w:rPr>
          <w:rFonts w:ascii="Verdana" w:hAnsi="Verdana"/>
          <w:b/>
          <w:bCs/>
          <w:color w:val="000000"/>
          <w:szCs w:val="24"/>
        </w:rPr>
        <w:t>Comment mieux prendre en compte les craintes que peuvent ressentir les équipes ? </w:t>
      </w:r>
    </w:p>
    <w:p w:rsidR="004719DD" w:rsidRPr="004719DD" w:rsidRDefault="004719DD" w:rsidP="004719DD">
      <w:pPr>
        <w:numPr>
          <w:ilvl w:val="0"/>
          <w:numId w:val="4"/>
        </w:numPr>
        <w:spacing w:before="100" w:beforeAutospacing="1" w:after="100" w:afterAutospacing="1" w:line="450" w:lineRule="atLeast"/>
        <w:ind w:left="0"/>
        <w:jc w:val="left"/>
        <w:rPr>
          <w:rFonts w:ascii="Verdana" w:hAnsi="Verdana"/>
          <w:color w:val="000000"/>
          <w:szCs w:val="24"/>
        </w:rPr>
      </w:pPr>
      <w:r w:rsidRPr="004719DD">
        <w:rPr>
          <w:rFonts w:ascii="Verdana" w:hAnsi="Verdana"/>
          <w:color w:val="000000"/>
          <w:szCs w:val="24"/>
        </w:rPr>
        <w:lastRenderedPageBreak/>
        <w:t>Identifier les sources d’information officielles sur les risques de contamination et les mesures de prévention (</w:t>
      </w:r>
      <w:hyperlink r:id="rId10" w:tgtFrame="_blank" w:tooltip="undefined (Ouverture dans un nouvel onglet)" w:history="1">
        <w:r w:rsidRPr="004719DD">
          <w:rPr>
            <w:rFonts w:ascii="Verdana" w:hAnsi="Verdana"/>
            <w:color w:val="6C6A90"/>
            <w:szCs w:val="24"/>
            <w:u w:val="single"/>
          </w:rPr>
          <w:t>recommandations et fiches conseils métiers du Ministère du travail</w:t>
        </w:r>
      </w:hyperlink>
      <w:r w:rsidRPr="004719DD">
        <w:rPr>
          <w:rFonts w:ascii="Verdana" w:hAnsi="Verdana"/>
          <w:color w:val="000000"/>
          <w:szCs w:val="24"/>
        </w:rPr>
        <w:t>, guides des organisations professionnelles et syndicales, dossiers des institutions de prévention etc.) ainsi que les interlocuteurs à mobiliser pour répondre aux situations individuelles (service des ressources humaines, assistance sociale et service de santé au travail).</w:t>
      </w:r>
    </w:p>
    <w:p w:rsidR="004719DD" w:rsidRPr="004719DD" w:rsidRDefault="004719DD" w:rsidP="004719DD">
      <w:pPr>
        <w:numPr>
          <w:ilvl w:val="0"/>
          <w:numId w:val="4"/>
        </w:numPr>
        <w:spacing w:before="100" w:beforeAutospacing="1" w:after="100" w:afterAutospacing="1" w:line="450" w:lineRule="atLeast"/>
        <w:ind w:left="0"/>
        <w:jc w:val="left"/>
        <w:rPr>
          <w:rFonts w:ascii="Verdana" w:hAnsi="Verdana"/>
          <w:color w:val="000000"/>
          <w:szCs w:val="24"/>
        </w:rPr>
      </w:pPr>
      <w:r w:rsidRPr="004719DD">
        <w:rPr>
          <w:rFonts w:ascii="Verdana" w:hAnsi="Verdana"/>
          <w:color w:val="000000"/>
          <w:szCs w:val="24"/>
        </w:rPr>
        <w:t>Organiser avec le service de santé au travail la diffusion d’information et des actions de soutien auprès des salariés.</w:t>
      </w:r>
    </w:p>
    <w:p w:rsidR="004719DD" w:rsidRPr="004719DD" w:rsidRDefault="004719DD" w:rsidP="004719DD">
      <w:pPr>
        <w:numPr>
          <w:ilvl w:val="0"/>
          <w:numId w:val="4"/>
        </w:numPr>
        <w:spacing w:before="100" w:beforeAutospacing="1" w:after="100" w:afterAutospacing="1" w:line="450" w:lineRule="atLeast"/>
        <w:ind w:left="0"/>
        <w:jc w:val="left"/>
        <w:rPr>
          <w:rFonts w:ascii="Verdana" w:hAnsi="Verdana"/>
          <w:color w:val="000000"/>
          <w:szCs w:val="24"/>
        </w:rPr>
      </w:pPr>
      <w:r w:rsidRPr="004719DD">
        <w:rPr>
          <w:rFonts w:ascii="Verdana" w:hAnsi="Verdana"/>
          <w:color w:val="000000"/>
          <w:szCs w:val="24"/>
        </w:rPr>
        <w:t>Organiser des points d’information réguliers sur l’évolution du contexte, les ajustements de l’organisation, les mesures de protection mises en place, les aides mobilisables pour le personnel, la situation économique de l’entreprise, etc.</w:t>
      </w:r>
    </w:p>
    <w:p w:rsidR="004719DD" w:rsidRPr="004719DD" w:rsidRDefault="004719DD" w:rsidP="004719DD">
      <w:pPr>
        <w:numPr>
          <w:ilvl w:val="0"/>
          <w:numId w:val="4"/>
        </w:numPr>
        <w:spacing w:before="100" w:beforeAutospacing="1" w:after="100" w:afterAutospacing="1" w:line="450" w:lineRule="atLeast"/>
        <w:ind w:left="0"/>
        <w:jc w:val="left"/>
        <w:rPr>
          <w:rFonts w:ascii="Verdana" w:hAnsi="Verdana"/>
          <w:color w:val="000000"/>
          <w:szCs w:val="24"/>
        </w:rPr>
      </w:pPr>
      <w:r w:rsidRPr="004719DD">
        <w:rPr>
          <w:rFonts w:ascii="Verdana" w:hAnsi="Verdana"/>
          <w:color w:val="000000"/>
          <w:szCs w:val="24"/>
        </w:rPr>
        <w:t>Favoriser l’expression des difficultés rencontrées lors de la réalisation du travail. </w:t>
      </w:r>
    </w:p>
    <w:p w:rsidR="004719DD" w:rsidRPr="004719DD" w:rsidRDefault="004719DD" w:rsidP="004719DD">
      <w:pPr>
        <w:numPr>
          <w:ilvl w:val="0"/>
          <w:numId w:val="4"/>
        </w:numPr>
        <w:spacing w:before="100" w:beforeAutospacing="1" w:after="100" w:afterAutospacing="1" w:line="450" w:lineRule="atLeast"/>
        <w:ind w:left="0"/>
        <w:jc w:val="left"/>
        <w:rPr>
          <w:rFonts w:ascii="Verdana" w:hAnsi="Verdana"/>
          <w:color w:val="000000"/>
          <w:szCs w:val="24"/>
        </w:rPr>
      </w:pPr>
      <w:r w:rsidRPr="004719DD">
        <w:rPr>
          <w:rFonts w:ascii="Verdana" w:hAnsi="Verdana"/>
          <w:color w:val="000000"/>
          <w:szCs w:val="24"/>
        </w:rPr>
        <w:t>Donner des perspectives collectives et hebdomadaires de travail à chacun.</w:t>
      </w:r>
    </w:p>
    <w:p w:rsidR="004719DD" w:rsidRPr="004719DD" w:rsidRDefault="004719DD" w:rsidP="004719DD">
      <w:pPr>
        <w:numPr>
          <w:ilvl w:val="0"/>
          <w:numId w:val="4"/>
        </w:numPr>
        <w:spacing w:before="100" w:beforeAutospacing="1" w:after="100" w:afterAutospacing="1" w:line="450" w:lineRule="atLeast"/>
        <w:ind w:left="0"/>
        <w:jc w:val="left"/>
        <w:rPr>
          <w:rFonts w:ascii="Verdana" w:hAnsi="Verdana"/>
          <w:color w:val="000000"/>
          <w:szCs w:val="24"/>
        </w:rPr>
      </w:pPr>
      <w:r w:rsidRPr="004719DD">
        <w:rPr>
          <w:rFonts w:ascii="Verdana" w:hAnsi="Verdana"/>
          <w:color w:val="000000"/>
          <w:szCs w:val="24"/>
        </w:rPr>
        <w:t>Mettre en place ou diffuser des informations sur les soutiens psychologiques existants : </w:t>
      </w:r>
      <w:hyperlink r:id="rId11" w:history="1">
        <w:r w:rsidRPr="004719DD">
          <w:rPr>
            <w:rFonts w:ascii="Verdana" w:hAnsi="Verdana"/>
            <w:color w:val="6C6A90"/>
            <w:szCs w:val="24"/>
            <w:u w:val="single"/>
          </w:rPr>
          <w:t>une liste des numéros d’écoute et d’aide</w:t>
        </w:r>
      </w:hyperlink>
      <w:r w:rsidRPr="004719DD">
        <w:rPr>
          <w:rFonts w:ascii="Verdana" w:hAnsi="Verdana"/>
          <w:color w:val="000000"/>
          <w:szCs w:val="24"/>
        </w:rPr>
        <w:t> est proposée sur le site stopblues.fr développé par l’Inserm.</w:t>
      </w:r>
    </w:p>
    <w:p w:rsidR="004719DD" w:rsidRPr="004719DD" w:rsidRDefault="004719DD" w:rsidP="004719DD">
      <w:pPr>
        <w:numPr>
          <w:ilvl w:val="0"/>
          <w:numId w:val="3"/>
        </w:numPr>
        <w:tabs>
          <w:tab w:val="clear" w:pos="720"/>
        </w:tabs>
        <w:spacing w:before="240" w:after="240" w:line="525" w:lineRule="atLeast"/>
        <w:ind w:left="0" w:firstLine="0"/>
        <w:jc w:val="left"/>
        <w:outlineLvl w:val="1"/>
        <w:rPr>
          <w:rFonts w:ascii="ubuntu-regular" w:hAnsi="ubuntu-regular"/>
          <w:color w:val="302B6B"/>
          <w:sz w:val="36"/>
          <w:szCs w:val="36"/>
        </w:rPr>
      </w:pPr>
      <w:r w:rsidRPr="004719DD">
        <w:rPr>
          <w:rFonts w:ascii="ubuntu-regular" w:hAnsi="ubuntu-regular"/>
          <w:color w:val="302B6B"/>
          <w:sz w:val="36"/>
          <w:szCs w:val="36"/>
        </w:rPr>
        <w:t>Réguler la charge de travail des équipes</w:t>
      </w:r>
    </w:p>
    <w:p w:rsidR="004719DD" w:rsidRPr="004719DD" w:rsidRDefault="004719DD" w:rsidP="004719DD">
      <w:pPr>
        <w:spacing w:before="360" w:after="360" w:line="450" w:lineRule="atLeast"/>
        <w:jc w:val="left"/>
        <w:rPr>
          <w:rFonts w:ascii="Verdana" w:hAnsi="Verdana"/>
          <w:color w:val="000000"/>
          <w:szCs w:val="24"/>
        </w:rPr>
      </w:pPr>
      <w:r w:rsidRPr="004719DD">
        <w:rPr>
          <w:rFonts w:ascii="Verdana" w:hAnsi="Verdana"/>
          <w:color w:val="000000"/>
          <w:szCs w:val="24"/>
        </w:rPr>
        <w:t>En présentiel comme à distance, la difficulté de concilier les temps professionnels et personnels, les volumes importants d’information à gérer, la quantité et la complexité accrue de travail à réaliser sont susceptibles de créer des situations de surcharge de travail, voire de surmenage. Dans certains secteurs ou à certains postes, l’engagement et la mobilisation initiale des salariés peuvent également laisser place à des phénomènes de surinvestissement reliés, par exemple, à un sentiment de devoir vis-à-vis de l’organisation ou à un enjeu citoyen perçu.</w:t>
      </w:r>
    </w:p>
    <w:p w:rsidR="004719DD" w:rsidRPr="004719DD" w:rsidRDefault="004719DD" w:rsidP="004719DD">
      <w:pPr>
        <w:spacing w:before="360" w:after="360" w:line="450" w:lineRule="atLeast"/>
        <w:jc w:val="left"/>
        <w:rPr>
          <w:rFonts w:ascii="Verdana" w:hAnsi="Verdana"/>
          <w:color w:val="000000"/>
          <w:szCs w:val="24"/>
        </w:rPr>
      </w:pPr>
      <w:r w:rsidRPr="004719DD">
        <w:rPr>
          <w:rFonts w:ascii="Verdana" w:hAnsi="Verdana"/>
          <w:color w:val="000000"/>
          <w:szCs w:val="24"/>
        </w:rPr>
        <w:lastRenderedPageBreak/>
        <w:t>Les réorganisations et l’établissement de nouvelles priorités, créent en parallèle - et parfois dans les mêmes équipes - des difficultés liées à une sous-charge de travail. Celles-ci sont également difficiles à exprimer pour les personnes concernées, à repérer et à gérer. </w:t>
      </w:r>
      <w:r w:rsidRPr="004719DD">
        <w:rPr>
          <w:rFonts w:ascii="Verdana" w:hAnsi="Verdana"/>
          <w:b/>
          <w:bCs/>
          <w:color w:val="000000"/>
          <w:szCs w:val="24"/>
        </w:rPr>
        <w:t>Comment mieux prévenir les éventuelles difficultés liées à la charge de travail ?</w:t>
      </w:r>
    </w:p>
    <w:p w:rsidR="004719DD" w:rsidRPr="004719DD" w:rsidRDefault="004719DD" w:rsidP="004719DD">
      <w:pPr>
        <w:numPr>
          <w:ilvl w:val="0"/>
          <w:numId w:val="5"/>
        </w:numPr>
        <w:spacing w:before="100" w:beforeAutospacing="1" w:after="100" w:afterAutospacing="1" w:line="450" w:lineRule="atLeast"/>
        <w:ind w:left="0"/>
        <w:jc w:val="left"/>
        <w:rPr>
          <w:rFonts w:ascii="Verdana" w:hAnsi="Verdana"/>
          <w:color w:val="000000"/>
          <w:szCs w:val="24"/>
        </w:rPr>
      </w:pPr>
      <w:r w:rsidRPr="004719DD">
        <w:rPr>
          <w:rFonts w:ascii="Verdana" w:hAnsi="Verdana"/>
          <w:color w:val="000000"/>
          <w:szCs w:val="24"/>
        </w:rPr>
        <w:t>Organiser des réunions hebdomadaires avec les équipes pour adapter les objectifs individuels et collectifs aux moyens réellement disponibles, prioriser les activités, clarifier « qui fait quoi ».  </w:t>
      </w:r>
    </w:p>
    <w:p w:rsidR="004719DD" w:rsidRPr="004719DD" w:rsidRDefault="004719DD" w:rsidP="004719DD">
      <w:pPr>
        <w:numPr>
          <w:ilvl w:val="0"/>
          <w:numId w:val="5"/>
        </w:numPr>
        <w:spacing w:before="100" w:beforeAutospacing="1" w:after="100" w:afterAutospacing="1" w:line="450" w:lineRule="atLeast"/>
        <w:ind w:left="0"/>
        <w:jc w:val="left"/>
        <w:rPr>
          <w:rFonts w:ascii="Verdana" w:hAnsi="Verdana"/>
          <w:color w:val="000000"/>
          <w:szCs w:val="24"/>
        </w:rPr>
      </w:pPr>
      <w:r w:rsidRPr="004719DD">
        <w:rPr>
          <w:rFonts w:ascii="Verdana" w:hAnsi="Verdana"/>
          <w:color w:val="000000"/>
          <w:szCs w:val="24"/>
        </w:rPr>
        <w:t>Etre attentif aux risques liés aux sur-sollicitations, aux phénomènes de surmenage et de surinvestissement : échanger avec les personnes occupant des fonctions-clés (visibles ou peu visibles) sur la qualité attendue du travail, la priorisation des tâches, la nécessité d’alerter sur la charge de travail.</w:t>
      </w:r>
    </w:p>
    <w:p w:rsidR="004719DD" w:rsidRPr="004719DD" w:rsidRDefault="004719DD" w:rsidP="004719DD">
      <w:pPr>
        <w:numPr>
          <w:ilvl w:val="0"/>
          <w:numId w:val="5"/>
        </w:numPr>
        <w:spacing w:before="100" w:beforeAutospacing="1" w:after="100" w:afterAutospacing="1" w:line="450" w:lineRule="atLeast"/>
        <w:ind w:left="0"/>
        <w:jc w:val="left"/>
        <w:rPr>
          <w:rFonts w:ascii="Verdana" w:hAnsi="Verdana"/>
          <w:color w:val="000000"/>
          <w:szCs w:val="24"/>
        </w:rPr>
      </w:pPr>
      <w:r w:rsidRPr="004719DD">
        <w:rPr>
          <w:rFonts w:ascii="Verdana" w:hAnsi="Verdana"/>
          <w:color w:val="000000"/>
          <w:szCs w:val="24"/>
        </w:rPr>
        <w:t>Confier aux salariés qui ne sont pas concernés par les activités liées à l’urgence, des tâches utiles pour tous : activité de back-office, dossiers en souffrance, etc.</w:t>
      </w:r>
    </w:p>
    <w:p w:rsidR="004719DD" w:rsidRPr="004719DD" w:rsidRDefault="004719DD" w:rsidP="004719DD">
      <w:pPr>
        <w:numPr>
          <w:ilvl w:val="0"/>
          <w:numId w:val="5"/>
        </w:numPr>
        <w:spacing w:before="100" w:beforeAutospacing="1" w:after="100" w:afterAutospacing="1" w:line="450" w:lineRule="atLeast"/>
        <w:ind w:left="0"/>
        <w:jc w:val="left"/>
        <w:rPr>
          <w:rFonts w:ascii="Verdana" w:hAnsi="Verdana"/>
          <w:color w:val="000000"/>
          <w:szCs w:val="24"/>
        </w:rPr>
      </w:pPr>
      <w:r w:rsidRPr="004719DD">
        <w:rPr>
          <w:rFonts w:ascii="Verdana" w:hAnsi="Verdana"/>
          <w:color w:val="000000"/>
          <w:szCs w:val="24"/>
        </w:rPr>
        <w:t>Instaurer des rendez-vous réguliers entre manageur et salarié pour évaluer la charge de travail et adapter les missions et les horaires : s’intéresser, dans ce cadre, </w:t>
      </w:r>
      <w:hyperlink r:id="rId12" w:history="1">
        <w:r w:rsidRPr="004719DD">
          <w:rPr>
            <w:rFonts w:ascii="Verdana" w:hAnsi="Verdana"/>
            <w:color w:val="6C6A90"/>
            <w:szCs w:val="24"/>
            <w:u w:val="single"/>
          </w:rPr>
          <w:t>aux différents types de charge de travail</w:t>
        </w:r>
      </w:hyperlink>
      <w:r w:rsidRPr="004719DD">
        <w:rPr>
          <w:rFonts w:ascii="Verdana" w:hAnsi="Verdana"/>
          <w:color w:val="000000"/>
          <w:szCs w:val="24"/>
        </w:rPr>
        <w:t>, prendre en compte les situations particulières (garde d’enfants, soins aux personnes malades…) ainsi que les activités supplémentaires liées à la mise en œuvre des mesures sanitaires. </w:t>
      </w:r>
    </w:p>
    <w:p w:rsidR="004719DD" w:rsidRPr="004719DD" w:rsidRDefault="004719DD" w:rsidP="004719DD">
      <w:pPr>
        <w:numPr>
          <w:ilvl w:val="0"/>
          <w:numId w:val="5"/>
        </w:numPr>
        <w:spacing w:before="100" w:beforeAutospacing="1" w:after="100" w:afterAutospacing="1" w:line="450" w:lineRule="atLeast"/>
        <w:ind w:left="0"/>
        <w:jc w:val="left"/>
        <w:rPr>
          <w:rFonts w:ascii="Verdana" w:hAnsi="Verdana"/>
          <w:color w:val="000000"/>
          <w:szCs w:val="24"/>
        </w:rPr>
      </w:pPr>
      <w:r w:rsidRPr="004719DD">
        <w:rPr>
          <w:rFonts w:ascii="Verdana" w:hAnsi="Verdana"/>
          <w:color w:val="000000"/>
          <w:szCs w:val="24"/>
        </w:rPr>
        <w:t>Prévoir, quand cela est possible, une certaine liberté dans la gestion du temps de travail de chacun, tout en partageant des garde-fous : plages horaires minimum-maximum, respect des temps de pauses, respect des mesures de droit à la déconnexion…</w:t>
      </w:r>
    </w:p>
    <w:p w:rsidR="004719DD" w:rsidRPr="004719DD" w:rsidRDefault="004719DD" w:rsidP="004719DD">
      <w:pPr>
        <w:numPr>
          <w:ilvl w:val="0"/>
          <w:numId w:val="5"/>
        </w:numPr>
        <w:spacing w:before="100" w:beforeAutospacing="1" w:after="100" w:afterAutospacing="1" w:line="450" w:lineRule="atLeast"/>
        <w:ind w:left="0"/>
        <w:jc w:val="left"/>
        <w:rPr>
          <w:rFonts w:ascii="Verdana" w:hAnsi="Verdana"/>
          <w:color w:val="000000"/>
          <w:szCs w:val="24"/>
        </w:rPr>
      </w:pPr>
      <w:r w:rsidRPr="004719DD">
        <w:rPr>
          <w:rFonts w:ascii="Verdana" w:hAnsi="Verdana"/>
          <w:color w:val="000000"/>
          <w:szCs w:val="24"/>
        </w:rPr>
        <w:t xml:space="preserve">En cas de travail à distance, maintenir au maximum le lien entre les membres de l’équipe, en facilitant l’utilisation des visioconférences et des </w:t>
      </w:r>
      <w:r w:rsidRPr="004719DD">
        <w:rPr>
          <w:rFonts w:ascii="Verdana" w:hAnsi="Verdana"/>
          <w:color w:val="000000"/>
          <w:szCs w:val="24"/>
        </w:rPr>
        <w:lastRenderedPageBreak/>
        <w:t>échanges téléphoniques de manière formelle (réunions…) comme informelle (pause-café partagée…).</w:t>
      </w:r>
    </w:p>
    <w:p w:rsidR="004719DD" w:rsidRPr="004719DD" w:rsidRDefault="004719DD" w:rsidP="004719DD">
      <w:pPr>
        <w:numPr>
          <w:ilvl w:val="0"/>
          <w:numId w:val="5"/>
        </w:numPr>
        <w:spacing w:before="100" w:beforeAutospacing="1" w:after="100" w:afterAutospacing="1" w:line="450" w:lineRule="atLeast"/>
        <w:ind w:left="0"/>
        <w:jc w:val="left"/>
        <w:rPr>
          <w:rFonts w:ascii="Verdana" w:hAnsi="Verdana"/>
          <w:color w:val="000000"/>
          <w:szCs w:val="24"/>
        </w:rPr>
      </w:pPr>
      <w:r w:rsidRPr="004719DD">
        <w:rPr>
          <w:rFonts w:ascii="Verdana" w:hAnsi="Verdana"/>
          <w:color w:val="000000"/>
          <w:szCs w:val="24"/>
        </w:rPr>
        <w:t>Apporter un appui spécifique </w:t>
      </w:r>
      <w:hyperlink r:id="rId13" w:history="1">
        <w:r w:rsidRPr="004719DD">
          <w:rPr>
            <w:rFonts w:ascii="Verdana" w:hAnsi="Verdana"/>
            <w:color w:val="6C6A90"/>
            <w:szCs w:val="24"/>
            <w:u w:val="single"/>
          </w:rPr>
          <w:t>aux encadrants dans leur rôle de management en période de crise.</w:t>
        </w:r>
      </w:hyperlink>
    </w:p>
    <w:p w:rsidR="004719DD" w:rsidRPr="004719DD" w:rsidRDefault="004719DD" w:rsidP="004719DD">
      <w:pPr>
        <w:numPr>
          <w:ilvl w:val="0"/>
          <w:numId w:val="3"/>
        </w:numPr>
        <w:tabs>
          <w:tab w:val="clear" w:pos="720"/>
        </w:tabs>
        <w:spacing w:before="240" w:after="240" w:line="525" w:lineRule="atLeast"/>
        <w:ind w:left="0" w:firstLine="0"/>
        <w:jc w:val="left"/>
        <w:outlineLvl w:val="1"/>
        <w:rPr>
          <w:rFonts w:ascii="ubuntu-regular" w:hAnsi="ubuntu-regular"/>
          <w:color w:val="302B6B"/>
          <w:sz w:val="36"/>
          <w:szCs w:val="36"/>
        </w:rPr>
      </w:pPr>
      <w:r w:rsidRPr="004719DD">
        <w:rPr>
          <w:rFonts w:ascii="ubuntu-regular" w:hAnsi="ubuntu-regular"/>
          <w:b/>
          <w:bCs/>
          <w:color w:val="302B6B"/>
          <w:sz w:val="36"/>
          <w:szCs w:val="36"/>
        </w:rPr>
        <w:t>Relations inter-personnelles et collectif de travail</w:t>
      </w:r>
    </w:p>
    <w:p w:rsidR="004719DD" w:rsidRPr="004719DD" w:rsidRDefault="004719DD" w:rsidP="004719DD">
      <w:pPr>
        <w:spacing w:before="360" w:after="360" w:line="450" w:lineRule="atLeast"/>
        <w:jc w:val="left"/>
        <w:rPr>
          <w:rFonts w:ascii="Verdana" w:hAnsi="Verdana"/>
          <w:color w:val="000000"/>
          <w:szCs w:val="24"/>
        </w:rPr>
      </w:pPr>
      <w:r w:rsidRPr="004719DD">
        <w:rPr>
          <w:rFonts w:ascii="Verdana" w:hAnsi="Verdana"/>
          <w:color w:val="000000"/>
          <w:szCs w:val="24"/>
        </w:rPr>
        <w:t>Difficultés de communication à distance, tensions entre les personnels ou avec les usagers liées à la fatigue accumulée ou aux dysfonctionnements, sentiment d’inéquité entre travailleurs à domicile et travailleurs sur site… Après le déconfinement, les perturbations du fonctionnement collectif se transforment plus rapidement qu’auparavant en tensions. Quelles pistes d’action pour éviter que les relations de travail ne se dégradent ?</w:t>
      </w:r>
    </w:p>
    <w:p w:rsidR="004719DD" w:rsidRPr="004719DD" w:rsidRDefault="004719DD" w:rsidP="004719DD">
      <w:pPr>
        <w:numPr>
          <w:ilvl w:val="0"/>
          <w:numId w:val="6"/>
        </w:numPr>
        <w:spacing w:before="100" w:beforeAutospacing="1" w:after="100" w:afterAutospacing="1" w:line="450" w:lineRule="atLeast"/>
        <w:ind w:left="0"/>
        <w:jc w:val="left"/>
        <w:rPr>
          <w:rFonts w:ascii="Verdana" w:hAnsi="Verdana"/>
          <w:color w:val="000000"/>
          <w:szCs w:val="24"/>
        </w:rPr>
      </w:pPr>
      <w:r w:rsidRPr="004719DD">
        <w:rPr>
          <w:rFonts w:ascii="Verdana" w:hAnsi="Verdana"/>
          <w:color w:val="000000"/>
          <w:szCs w:val="24"/>
        </w:rPr>
        <w:t>Outiller l’encadrement et le top management pour apprendre à désamorcer les tensions et y remédier.</w:t>
      </w:r>
    </w:p>
    <w:p w:rsidR="004719DD" w:rsidRPr="004719DD" w:rsidRDefault="004719DD" w:rsidP="004719DD">
      <w:pPr>
        <w:numPr>
          <w:ilvl w:val="0"/>
          <w:numId w:val="6"/>
        </w:numPr>
        <w:spacing w:before="100" w:beforeAutospacing="1" w:after="100" w:afterAutospacing="1" w:line="450" w:lineRule="atLeast"/>
        <w:ind w:left="0"/>
        <w:jc w:val="left"/>
        <w:rPr>
          <w:rFonts w:ascii="Verdana" w:hAnsi="Verdana"/>
          <w:color w:val="000000"/>
          <w:szCs w:val="24"/>
        </w:rPr>
      </w:pPr>
      <w:r w:rsidRPr="004719DD">
        <w:rPr>
          <w:rFonts w:ascii="Verdana" w:hAnsi="Verdana"/>
          <w:color w:val="000000"/>
          <w:szCs w:val="24"/>
        </w:rPr>
        <w:t>Derrière les tensions interpersonnelles, se cachent souvent des problèmes de travail non résolus. Favoriser des échanges réguliers sur la façon de travailler dans les équipes faire remonter les difficultés rencontrées au quotidien, chercher à les objectiver et à les résoudre collectivement.</w:t>
      </w:r>
    </w:p>
    <w:p w:rsidR="004719DD" w:rsidRPr="004719DD" w:rsidRDefault="004719DD" w:rsidP="004719DD">
      <w:pPr>
        <w:numPr>
          <w:ilvl w:val="0"/>
          <w:numId w:val="6"/>
        </w:numPr>
        <w:spacing w:before="100" w:beforeAutospacing="1" w:after="100" w:afterAutospacing="1" w:line="450" w:lineRule="atLeast"/>
        <w:ind w:left="0"/>
        <w:jc w:val="left"/>
        <w:rPr>
          <w:rFonts w:ascii="Verdana" w:hAnsi="Verdana"/>
          <w:color w:val="000000"/>
          <w:szCs w:val="24"/>
        </w:rPr>
      </w:pPr>
      <w:r w:rsidRPr="004719DD">
        <w:rPr>
          <w:rFonts w:ascii="Verdana" w:hAnsi="Verdana"/>
          <w:color w:val="000000"/>
          <w:szCs w:val="24"/>
        </w:rPr>
        <w:t>Renforcer la communication destinée à la clientèle sur les nouvelles façons de fonctionner (nouveaux horaires, délais…).</w:t>
      </w:r>
    </w:p>
    <w:p w:rsidR="004719DD" w:rsidRPr="004719DD" w:rsidRDefault="004719DD" w:rsidP="004719DD">
      <w:pPr>
        <w:numPr>
          <w:ilvl w:val="0"/>
          <w:numId w:val="6"/>
        </w:numPr>
        <w:spacing w:before="100" w:beforeAutospacing="1" w:after="100" w:afterAutospacing="1" w:line="450" w:lineRule="atLeast"/>
        <w:ind w:left="0"/>
        <w:jc w:val="left"/>
        <w:rPr>
          <w:rFonts w:ascii="Verdana" w:hAnsi="Verdana"/>
          <w:color w:val="000000"/>
          <w:szCs w:val="24"/>
        </w:rPr>
      </w:pPr>
      <w:r w:rsidRPr="004719DD">
        <w:rPr>
          <w:rFonts w:ascii="Verdana" w:hAnsi="Verdana"/>
          <w:color w:val="000000"/>
          <w:szCs w:val="24"/>
        </w:rPr>
        <w:t>Dans le cas du travail à distance, élaborer et partager les bonnes pratiques liées aux usages des outils de communication à distance : nécessité de rester factuel et de « mettre les formes » dans les mails malgré l’urgence, de s’appeler en cas d’incompréhension, partage des règles d’usage des outils collaboratifs par exemple.</w:t>
      </w:r>
    </w:p>
    <w:p w:rsidR="004719DD" w:rsidRPr="004719DD" w:rsidRDefault="004719DD" w:rsidP="004719DD">
      <w:pPr>
        <w:numPr>
          <w:ilvl w:val="0"/>
          <w:numId w:val="6"/>
        </w:numPr>
        <w:spacing w:before="100" w:beforeAutospacing="1" w:after="100" w:afterAutospacing="1" w:line="450" w:lineRule="atLeast"/>
        <w:ind w:left="0"/>
        <w:jc w:val="left"/>
        <w:rPr>
          <w:rFonts w:ascii="Verdana" w:hAnsi="Verdana"/>
          <w:color w:val="000000"/>
          <w:szCs w:val="24"/>
        </w:rPr>
      </w:pPr>
      <w:r w:rsidRPr="004719DD">
        <w:rPr>
          <w:rFonts w:ascii="Verdana" w:hAnsi="Verdana"/>
          <w:color w:val="000000"/>
          <w:szCs w:val="24"/>
        </w:rPr>
        <w:t>Accompagner la reprise du travail collectif, maintenir le lien entre salariés sur site et en télétravail.</w:t>
      </w:r>
    </w:p>
    <w:p w:rsidR="004719DD" w:rsidRPr="004719DD" w:rsidRDefault="004719DD" w:rsidP="004719DD">
      <w:pPr>
        <w:numPr>
          <w:ilvl w:val="0"/>
          <w:numId w:val="6"/>
        </w:numPr>
        <w:spacing w:before="100" w:beforeAutospacing="1" w:after="100" w:afterAutospacing="1" w:line="450" w:lineRule="atLeast"/>
        <w:ind w:left="0"/>
        <w:jc w:val="left"/>
        <w:rPr>
          <w:rFonts w:ascii="Verdana" w:hAnsi="Verdana"/>
          <w:color w:val="000000"/>
          <w:szCs w:val="24"/>
        </w:rPr>
      </w:pPr>
      <w:r w:rsidRPr="004719DD">
        <w:rPr>
          <w:rFonts w:ascii="Verdana" w:hAnsi="Verdana"/>
          <w:color w:val="000000"/>
          <w:szCs w:val="24"/>
        </w:rPr>
        <w:lastRenderedPageBreak/>
        <w:t>Porter une attention particulière à </w:t>
      </w:r>
      <w:hyperlink r:id="rId14" w:history="1">
        <w:r w:rsidRPr="004719DD">
          <w:rPr>
            <w:rFonts w:ascii="Verdana" w:hAnsi="Verdana"/>
            <w:color w:val="6C6A90"/>
            <w:szCs w:val="24"/>
            <w:u w:val="single"/>
          </w:rPr>
          <w:t>l’intégration</w:t>
        </w:r>
      </w:hyperlink>
      <w:r w:rsidRPr="004719DD">
        <w:rPr>
          <w:rFonts w:ascii="Verdana" w:hAnsi="Verdana"/>
          <w:color w:val="000000"/>
          <w:szCs w:val="24"/>
        </w:rPr>
        <w:t> et à la formation des nouveaux arrivants.</w:t>
      </w:r>
    </w:p>
    <w:p w:rsidR="004719DD" w:rsidRPr="004719DD" w:rsidRDefault="004719DD" w:rsidP="004719DD">
      <w:pPr>
        <w:numPr>
          <w:ilvl w:val="0"/>
          <w:numId w:val="6"/>
        </w:numPr>
        <w:spacing w:before="100" w:beforeAutospacing="1" w:after="100" w:afterAutospacing="1" w:line="450" w:lineRule="atLeast"/>
        <w:ind w:left="0"/>
        <w:jc w:val="left"/>
        <w:rPr>
          <w:rFonts w:ascii="Verdana" w:hAnsi="Verdana"/>
          <w:color w:val="000000"/>
          <w:szCs w:val="24"/>
        </w:rPr>
      </w:pPr>
      <w:r w:rsidRPr="004719DD">
        <w:rPr>
          <w:rFonts w:ascii="Verdana" w:hAnsi="Verdana"/>
          <w:color w:val="000000"/>
          <w:szCs w:val="24"/>
        </w:rPr>
        <w:t>Identifier et généraliser les modes d’organisation et de régulation collective qui ont permis de résoudre des difficultés pendant la crise.</w:t>
      </w:r>
    </w:p>
    <w:p w:rsidR="004719DD" w:rsidRPr="004719DD" w:rsidRDefault="004719DD" w:rsidP="004719DD">
      <w:pPr>
        <w:numPr>
          <w:ilvl w:val="0"/>
          <w:numId w:val="3"/>
        </w:numPr>
        <w:tabs>
          <w:tab w:val="clear" w:pos="720"/>
        </w:tabs>
        <w:spacing w:before="240" w:after="240" w:line="525" w:lineRule="atLeast"/>
        <w:ind w:left="0" w:firstLine="0"/>
        <w:jc w:val="left"/>
        <w:outlineLvl w:val="1"/>
        <w:rPr>
          <w:rFonts w:ascii="ubuntu-regular" w:hAnsi="ubuntu-regular"/>
          <w:color w:val="302B6B"/>
          <w:sz w:val="36"/>
          <w:szCs w:val="36"/>
        </w:rPr>
      </w:pPr>
      <w:r w:rsidRPr="004719DD">
        <w:rPr>
          <w:rFonts w:ascii="ubuntu-regular" w:hAnsi="ubuntu-regular"/>
          <w:b/>
          <w:bCs/>
          <w:color w:val="302B6B"/>
          <w:sz w:val="36"/>
          <w:szCs w:val="36"/>
        </w:rPr>
        <w:t>Sens et reconnaissance au travail</w:t>
      </w:r>
    </w:p>
    <w:p w:rsidR="004719DD" w:rsidRPr="004719DD" w:rsidRDefault="004719DD" w:rsidP="004719DD">
      <w:pPr>
        <w:spacing w:before="360" w:after="360" w:line="450" w:lineRule="atLeast"/>
        <w:jc w:val="left"/>
        <w:rPr>
          <w:rFonts w:ascii="Verdana" w:hAnsi="Verdana"/>
          <w:color w:val="000000"/>
          <w:szCs w:val="24"/>
        </w:rPr>
      </w:pPr>
      <w:r w:rsidRPr="004719DD">
        <w:rPr>
          <w:rFonts w:ascii="Verdana" w:hAnsi="Verdana"/>
          <w:color w:val="000000"/>
          <w:szCs w:val="24"/>
        </w:rPr>
        <w:t>Ces dernières semaines la priorisation des tâches a pu conduire l’entreprise à réduire des activités que les salariés jugent essentielles pour réaliser un travail de qualité et affecter le sens qu’ils mettent dans leur travail. Dans certains métiers - en particulier dans les services, la relation d’aide et de soin - le respect de la distance physique, la réorganisation de l’activité et le port d’équipement transforment, par ailleurs, profondément le geste professionnel. </w:t>
      </w:r>
      <w:r w:rsidRPr="004719DD">
        <w:rPr>
          <w:rFonts w:ascii="Verdana" w:hAnsi="Verdana"/>
          <w:b/>
          <w:bCs/>
          <w:color w:val="000000"/>
          <w:szCs w:val="24"/>
        </w:rPr>
        <w:t>Comment maintenir la qualité du travail et la mobilisation des équipes dans ce contexte  ? </w:t>
      </w:r>
    </w:p>
    <w:p w:rsidR="004719DD" w:rsidRPr="004719DD" w:rsidRDefault="004719DD" w:rsidP="004719DD">
      <w:pPr>
        <w:numPr>
          <w:ilvl w:val="0"/>
          <w:numId w:val="7"/>
        </w:numPr>
        <w:spacing w:before="100" w:beforeAutospacing="1" w:after="100" w:afterAutospacing="1" w:line="450" w:lineRule="atLeast"/>
        <w:ind w:left="0"/>
        <w:jc w:val="left"/>
        <w:rPr>
          <w:rFonts w:ascii="Verdana" w:hAnsi="Verdana"/>
          <w:color w:val="000000"/>
          <w:szCs w:val="24"/>
        </w:rPr>
      </w:pPr>
      <w:r w:rsidRPr="004719DD">
        <w:rPr>
          <w:rFonts w:ascii="Verdana" w:hAnsi="Verdana"/>
          <w:color w:val="000000"/>
          <w:szCs w:val="24"/>
        </w:rPr>
        <w:t>Dans les réunions d’équipe, les débriefing, les temps de relève, prendre le temps d’échanger sur ce qui est important aux yeux de chacun pour faire du travail de qualité et examiner comment maintenir ces dimensions alors que l’activité reprend. </w:t>
      </w:r>
    </w:p>
    <w:p w:rsidR="004719DD" w:rsidRPr="004719DD" w:rsidRDefault="004719DD" w:rsidP="004719DD">
      <w:pPr>
        <w:numPr>
          <w:ilvl w:val="0"/>
          <w:numId w:val="7"/>
        </w:numPr>
        <w:spacing w:before="100" w:beforeAutospacing="1" w:after="100" w:afterAutospacing="1" w:line="450" w:lineRule="atLeast"/>
        <w:ind w:left="0"/>
        <w:jc w:val="left"/>
        <w:rPr>
          <w:rFonts w:ascii="Verdana" w:hAnsi="Verdana"/>
          <w:color w:val="000000"/>
          <w:szCs w:val="24"/>
        </w:rPr>
      </w:pPr>
      <w:hyperlink r:id="rId15" w:history="1">
        <w:r w:rsidRPr="004719DD">
          <w:rPr>
            <w:rFonts w:ascii="Verdana" w:hAnsi="Verdana"/>
            <w:color w:val="6C6A90"/>
            <w:szCs w:val="24"/>
            <w:u w:val="single"/>
          </w:rPr>
          <w:t>Mettre en place des espaces de discussion</w:t>
        </w:r>
      </w:hyperlink>
      <w:r w:rsidRPr="004719DD">
        <w:rPr>
          <w:rFonts w:ascii="Verdana" w:hAnsi="Verdana"/>
          <w:color w:val="000000"/>
          <w:szCs w:val="24"/>
        </w:rPr>
        <w:t> sur les sujets et décisions pouvant altérer la qualité du travail.</w:t>
      </w:r>
    </w:p>
    <w:p w:rsidR="004719DD" w:rsidRPr="004719DD" w:rsidRDefault="004719DD" w:rsidP="004719DD">
      <w:pPr>
        <w:numPr>
          <w:ilvl w:val="0"/>
          <w:numId w:val="7"/>
        </w:numPr>
        <w:spacing w:before="100" w:beforeAutospacing="1" w:after="100" w:afterAutospacing="1" w:line="450" w:lineRule="atLeast"/>
        <w:ind w:left="0"/>
        <w:jc w:val="left"/>
        <w:rPr>
          <w:rFonts w:ascii="Verdana" w:hAnsi="Verdana"/>
          <w:color w:val="000000"/>
          <w:szCs w:val="24"/>
        </w:rPr>
      </w:pPr>
      <w:r w:rsidRPr="004719DD">
        <w:rPr>
          <w:rFonts w:ascii="Verdana" w:hAnsi="Verdana"/>
          <w:color w:val="000000"/>
          <w:szCs w:val="24"/>
        </w:rPr>
        <w:t>Expliquer à tous comment les tâches sont priorisées pour éviter des sentiments de mise à l’écart par rapport aux tâches qui sont suspendues. </w:t>
      </w:r>
    </w:p>
    <w:p w:rsidR="004719DD" w:rsidRPr="004719DD" w:rsidRDefault="004719DD" w:rsidP="004719DD">
      <w:pPr>
        <w:numPr>
          <w:ilvl w:val="0"/>
          <w:numId w:val="7"/>
        </w:numPr>
        <w:spacing w:before="100" w:beforeAutospacing="1" w:after="100" w:afterAutospacing="1" w:line="450" w:lineRule="atLeast"/>
        <w:ind w:left="0"/>
        <w:jc w:val="left"/>
        <w:rPr>
          <w:rFonts w:ascii="Verdana" w:hAnsi="Verdana"/>
          <w:color w:val="000000"/>
          <w:szCs w:val="24"/>
        </w:rPr>
      </w:pPr>
      <w:r w:rsidRPr="004719DD">
        <w:rPr>
          <w:rFonts w:ascii="Verdana" w:hAnsi="Verdana"/>
          <w:color w:val="000000"/>
          <w:szCs w:val="24"/>
        </w:rPr>
        <w:t>Reconnaître les efforts d’adaptation et les contributions de chacun à la continuité ou reprise d’activité.</w:t>
      </w:r>
    </w:p>
    <w:p w:rsidR="004719DD" w:rsidRPr="004719DD" w:rsidRDefault="004719DD" w:rsidP="004719DD">
      <w:pPr>
        <w:numPr>
          <w:ilvl w:val="0"/>
          <w:numId w:val="3"/>
        </w:numPr>
        <w:tabs>
          <w:tab w:val="clear" w:pos="720"/>
        </w:tabs>
        <w:spacing w:before="240" w:after="240" w:line="525" w:lineRule="atLeast"/>
        <w:ind w:left="0" w:firstLine="0"/>
        <w:jc w:val="left"/>
        <w:outlineLvl w:val="1"/>
        <w:rPr>
          <w:rFonts w:ascii="ubuntu-regular" w:hAnsi="ubuntu-regular"/>
          <w:color w:val="302B6B"/>
          <w:sz w:val="36"/>
          <w:szCs w:val="36"/>
        </w:rPr>
      </w:pPr>
      <w:r w:rsidRPr="004719DD">
        <w:rPr>
          <w:rFonts w:ascii="ubuntu-regular" w:hAnsi="ubuntu-regular"/>
          <w:b/>
          <w:bCs/>
          <w:color w:val="302B6B"/>
          <w:sz w:val="36"/>
          <w:szCs w:val="36"/>
        </w:rPr>
        <w:t>Prévention « intégrée »</w:t>
      </w:r>
    </w:p>
    <w:p w:rsidR="004719DD" w:rsidRPr="004719DD" w:rsidRDefault="004719DD" w:rsidP="004719DD">
      <w:pPr>
        <w:spacing w:before="360" w:after="360" w:line="450" w:lineRule="atLeast"/>
        <w:jc w:val="left"/>
        <w:rPr>
          <w:rFonts w:ascii="Verdana" w:hAnsi="Verdana"/>
          <w:color w:val="000000"/>
          <w:szCs w:val="24"/>
        </w:rPr>
      </w:pPr>
      <w:r w:rsidRPr="004719DD">
        <w:rPr>
          <w:rFonts w:ascii="Verdana" w:hAnsi="Verdana"/>
          <w:color w:val="000000"/>
          <w:szCs w:val="24"/>
        </w:rPr>
        <w:t>Dans la période d’incertitude actuelle, alors que les conditions de réalisation du travail sont modifiées durablement, tout ce qui concourt à :</w:t>
      </w:r>
    </w:p>
    <w:p w:rsidR="004719DD" w:rsidRPr="004719DD" w:rsidRDefault="004719DD" w:rsidP="004719DD">
      <w:pPr>
        <w:numPr>
          <w:ilvl w:val="0"/>
          <w:numId w:val="8"/>
        </w:numPr>
        <w:spacing w:before="100" w:beforeAutospacing="1" w:after="100" w:afterAutospacing="1" w:line="450" w:lineRule="atLeast"/>
        <w:ind w:left="0"/>
        <w:jc w:val="left"/>
        <w:rPr>
          <w:rFonts w:ascii="Verdana" w:hAnsi="Verdana"/>
          <w:color w:val="000000"/>
          <w:szCs w:val="24"/>
        </w:rPr>
      </w:pPr>
      <w:r w:rsidRPr="004719DD">
        <w:rPr>
          <w:rFonts w:ascii="Verdana" w:hAnsi="Verdana"/>
          <w:color w:val="000000"/>
          <w:szCs w:val="24"/>
        </w:rPr>
        <w:lastRenderedPageBreak/>
        <w:t>anticiper, partager l’information sur le contexte et les évolutions en cours ;</w:t>
      </w:r>
    </w:p>
    <w:p w:rsidR="004719DD" w:rsidRPr="004719DD" w:rsidRDefault="004719DD" w:rsidP="004719DD">
      <w:pPr>
        <w:numPr>
          <w:ilvl w:val="0"/>
          <w:numId w:val="8"/>
        </w:numPr>
        <w:spacing w:before="100" w:beforeAutospacing="1" w:after="100" w:afterAutospacing="1" w:line="450" w:lineRule="atLeast"/>
        <w:ind w:left="0"/>
        <w:jc w:val="left"/>
        <w:rPr>
          <w:rFonts w:ascii="Verdana" w:hAnsi="Verdana"/>
          <w:color w:val="000000"/>
          <w:szCs w:val="24"/>
        </w:rPr>
      </w:pPr>
      <w:r w:rsidRPr="004719DD">
        <w:rPr>
          <w:rFonts w:ascii="Verdana" w:hAnsi="Verdana"/>
          <w:color w:val="000000"/>
          <w:szCs w:val="24"/>
        </w:rPr>
        <w:t>soutenir le fonctionnement collectif (clarifier les process, faciliter le travail de l’encadrement de proximité, etc.) ;</w:t>
      </w:r>
    </w:p>
    <w:p w:rsidR="004719DD" w:rsidRPr="004719DD" w:rsidRDefault="004719DD" w:rsidP="004719DD">
      <w:pPr>
        <w:numPr>
          <w:ilvl w:val="0"/>
          <w:numId w:val="8"/>
        </w:numPr>
        <w:spacing w:before="100" w:beforeAutospacing="1" w:after="100" w:afterAutospacing="1" w:line="450" w:lineRule="atLeast"/>
        <w:ind w:left="0"/>
        <w:jc w:val="left"/>
        <w:rPr>
          <w:rFonts w:ascii="Verdana" w:hAnsi="Verdana"/>
          <w:color w:val="000000"/>
          <w:szCs w:val="24"/>
        </w:rPr>
      </w:pPr>
      <w:r w:rsidRPr="004719DD">
        <w:rPr>
          <w:rFonts w:ascii="Verdana" w:hAnsi="Verdana"/>
          <w:color w:val="000000"/>
          <w:szCs w:val="24"/>
        </w:rPr>
        <w:t>être à l’écoute de la situation de chacun (éventuelles difficultés, ressenti, besoins) ;</w:t>
      </w:r>
    </w:p>
    <w:p w:rsidR="004719DD" w:rsidRPr="004719DD" w:rsidRDefault="004719DD" w:rsidP="004719DD">
      <w:pPr>
        <w:numPr>
          <w:ilvl w:val="0"/>
          <w:numId w:val="8"/>
        </w:numPr>
        <w:spacing w:before="100" w:beforeAutospacing="1" w:after="100" w:afterAutospacing="1" w:line="450" w:lineRule="atLeast"/>
        <w:ind w:left="0"/>
        <w:jc w:val="left"/>
        <w:rPr>
          <w:rFonts w:ascii="Verdana" w:hAnsi="Verdana"/>
          <w:color w:val="000000"/>
          <w:szCs w:val="24"/>
        </w:rPr>
      </w:pPr>
      <w:r w:rsidRPr="004719DD">
        <w:rPr>
          <w:rFonts w:ascii="Verdana" w:hAnsi="Verdana"/>
          <w:color w:val="000000"/>
          <w:szCs w:val="24"/>
        </w:rPr>
        <w:t>faciliter le dialogue avec les personnels et leurs représentants (sur les contraintes de terrain, les écarts entre ce qui est demandé et ce qui peut être fait, le repérage des aléas et dysfonctionnements, les propositions de solution, etc.);</w:t>
      </w:r>
    </w:p>
    <w:p w:rsidR="004719DD" w:rsidRPr="004719DD" w:rsidRDefault="004719DD" w:rsidP="004719DD">
      <w:pPr>
        <w:numPr>
          <w:ilvl w:val="0"/>
          <w:numId w:val="8"/>
        </w:numPr>
        <w:spacing w:before="100" w:beforeAutospacing="1" w:after="100" w:afterAutospacing="1" w:line="450" w:lineRule="atLeast"/>
        <w:ind w:left="0"/>
        <w:jc w:val="left"/>
        <w:rPr>
          <w:rFonts w:ascii="Verdana" w:hAnsi="Verdana"/>
          <w:color w:val="000000"/>
          <w:szCs w:val="24"/>
        </w:rPr>
      </w:pPr>
      <w:r w:rsidRPr="004719DD">
        <w:rPr>
          <w:rFonts w:ascii="Verdana" w:hAnsi="Verdana"/>
          <w:color w:val="000000"/>
          <w:szCs w:val="24"/>
        </w:rPr>
        <w:t>réguler le travail (adapter les objectifs, équilibrer la charge de travail, adapter les mesures de prévention au travail réel…)  : </w:t>
      </w:r>
    </w:p>
    <w:p w:rsidR="004719DD" w:rsidRPr="004719DD" w:rsidRDefault="004719DD" w:rsidP="004719DD">
      <w:pPr>
        <w:numPr>
          <w:ilvl w:val="0"/>
          <w:numId w:val="8"/>
        </w:numPr>
        <w:spacing w:before="100" w:beforeAutospacing="1" w:after="100" w:afterAutospacing="1" w:line="450" w:lineRule="atLeast"/>
        <w:ind w:left="0"/>
        <w:jc w:val="left"/>
        <w:rPr>
          <w:rFonts w:ascii="Verdana" w:hAnsi="Verdana"/>
          <w:color w:val="000000"/>
          <w:szCs w:val="24"/>
        </w:rPr>
      </w:pPr>
      <w:r w:rsidRPr="004719DD">
        <w:rPr>
          <w:rFonts w:ascii="Verdana" w:hAnsi="Verdana"/>
          <w:color w:val="000000"/>
          <w:szCs w:val="24"/>
        </w:rPr>
        <w:t>préparer la reprise avec les salariés et leurs représentants.</w:t>
      </w:r>
    </w:p>
    <w:p w:rsidR="004719DD" w:rsidRPr="004719DD" w:rsidRDefault="004719DD" w:rsidP="004719DD">
      <w:pPr>
        <w:spacing w:before="360" w:after="360" w:line="450" w:lineRule="atLeast"/>
        <w:jc w:val="left"/>
        <w:rPr>
          <w:rFonts w:ascii="Verdana" w:hAnsi="Verdana"/>
          <w:color w:val="000000"/>
          <w:szCs w:val="24"/>
        </w:rPr>
      </w:pPr>
      <w:r w:rsidRPr="004719DD">
        <w:rPr>
          <w:rFonts w:ascii="Verdana" w:hAnsi="Verdana"/>
          <w:color w:val="000000"/>
          <w:szCs w:val="24"/>
        </w:rPr>
        <w:t>… est susceptible de contribuer à la prévention des risques psychosociaux. </w:t>
      </w:r>
    </w:p>
    <w:p w:rsidR="004719DD" w:rsidRPr="004719DD" w:rsidRDefault="004719DD" w:rsidP="004719DD">
      <w:pPr>
        <w:spacing w:before="360" w:after="360" w:line="450" w:lineRule="atLeast"/>
        <w:jc w:val="left"/>
        <w:rPr>
          <w:rFonts w:ascii="Verdana" w:hAnsi="Verdana"/>
          <w:color w:val="000000"/>
          <w:szCs w:val="24"/>
        </w:rPr>
      </w:pPr>
      <w:r w:rsidRPr="004719DD">
        <w:rPr>
          <w:rFonts w:ascii="Verdana" w:hAnsi="Verdana"/>
          <w:color w:val="000000"/>
          <w:szCs w:val="24"/>
        </w:rPr>
        <w:t>En complément, il reste cependant utile de construire un processus d’alerte et de prise en charge des situations individuelles ou interindividuelles difficiles, via les manageurs, le service RH, les représentants du personnel et les services de santé au travail.</w:t>
      </w:r>
    </w:p>
    <w:p w:rsidR="00B11704" w:rsidRPr="00CA1A06" w:rsidRDefault="00B11704" w:rsidP="00CA1A06"/>
    <w:sectPr w:rsidR="00B11704" w:rsidRPr="00CA1A06">
      <w:footerReference w:type="default" r:id="rId16"/>
      <w:pgSz w:w="11907" w:h="16840" w:code="9"/>
      <w:pgMar w:top="1865" w:right="1418" w:bottom="1418" w:left="1418" w:header="720" w:footer="720" w:gutter="0"/>
      <w:cols w:space="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9DD" w:rsidRDefault="004719DD">
      <w:r>
        <w:separator/>
      </w:r>
    </w:p>
  </w:endnote>
  <w:endnote w:type="continuationSeparator" w:id="0">
    <w:p w:rsidR="004719DD" w:rsidRDefault="0047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buntu-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ubuntu-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301" w:rsidRDefault="0056400A">
    <w:pPr>
      <w:pStyle w:val="Pieddepage"/>
      <w:tabs>
        <w:tab w:val="center" w:pos="4536"/>
      </w:tabs>
    </w:pPr>
    <w:r>
      <w:fldChar w:fldCharType="begin"/>
    </w:r>
    <w:r>
      <w:instrText xml:space="preserve">PAGE </w:instrText>
    </w:r>
    <w:r>
      <w:fldChar w:fldCharType="separate"/>
    </w:r>
    <w:r w:rsidR="004719DD">
      <w:rPr>
        <w:noProof/>
      </w:rPr>
      <w:t>2</w:t>
    </w:r>
    <w:r>
      <w:fldChar w:fldCharType="end"/>
    </w:r>
    <w:bookmarkStart w:id="1" w:name="_Toc38091101"/>
    <w:r>
      <w:rPr>
        <w:b/>
      </w:rPr>
      <w:t>/</w:t>
    </w:r>
    <w:r>
      <w:rPr>
        <w:rStyle w:val="Numrodepage"/>
      </w:rPr>
      <w:fldChar w:fldCharType="begin"/>
    </w:r>
    <w:r>
      <w:rPr>
        <w:rStyle w:val="Numrodepage"/>
      </w:rPr>
      <w:instrText xml:space="preserve"> NUMPAGES </w:instrText>
    </w:r>
    <w:r>
      <w:rPr>
        <w:rStyle w:val="Numrodepage"/>
      </w:rPr>
      <w:fldChar w:fldCharType="separate"/>
    </w:r>
    <w:r w:rsidR="004719DD">
      <w:rPr>
        <w:rStyle w:val="Numrodepage"/>
        <w:noProof/>
      </w:rPr>
      <w:t>7</w:t>
    </w:r>
    <w:r>
      <w:rPr>
        <w:rStyle w:val="Numrodepage"/>
      </w:rPr>
      <w:fldChar w:fldCharType="end"/>
    </w:r>
    <w:bookmarkStart w:id="2" w:name="_Toc38093551"/>
    <w:bookmarkEnd w:id="1"/>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9DD" w:rsidRDefault="004719DD">
      <w:r>
        <w:separator/>
      </w:r>
    </w:p>
  </w:footnote>
  <w:footnote w:type="continuationSeparator" w:id="0">
    <w:p w:rsidR="004719DD" w:rsidRDefault="004719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84C9C"/>
    <w:multiLevelType w:val="singleLevel"/>
    <w:tmpl w:val="AC9EC616"/>
    <w:lvl w:ilvl="0">
      <w:start w:val="1"/>
      <w:numFmt w:val="decimal"/>
      <w:pStyle w:val="TitreAnnexe"/>
      <w:lvlText w:val="ANNEXE %1 -"/>
      <w:lvlJc w:val="left"/>
      <w:pPr>
        <w:tabs>
          <w:tab w:val="num" w:pos="1800"/>
        </w:tabs>
        <w:ind w:left="360" w:hanging="360"/>
      </w:pPr>
    </w:lvl>
  </w:abstractNum>
  <w:abstractNum w:abstractNumId="1">
    <w:nsid w:val="3FF428BC"/>
    <w:multiLevelType w:val="multilevel"/>
    <w:tmpl w:val="FCF6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6D58DF"/>
    <w:multiLevelType w:val="multilevel"/>
    <w:tmpl w:val="4508D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7100D4"/>
    <w:multiLevelType w:val="multilevel"/>
    <w:tmpl w:val="E17872E0"/>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792"/>
        </w:tabs>
        <w:ind w:left="792" w:hanging="432"/>
      </w:pPr>
    </w:lvl>
    <w:lvl w:ilvl="2">
      <w:start w:val="1"/>
      <w:numFmt w:val="decimal"/>
      <w:pStyle w:val="Titre3"/>
      <w:lvlText w:val="%1.%2.%3."/>
      <w:lvlJc w:val="left"/>
      <w:pPr>
        <w:tabs>
          <w:tab w:val="num" w:pos="1440"/>
        </w:tabs>
        <w:ind w:left="1224" w:hanging="504"/>
      </w:pPr>
    </w:lvl>
    <w:lvl w:ilvl="3">
      <w:start w:val="1"/>
      <w:numFmt w:val="decimal"/>
      <w:pStyle w:val="Titre4"/>
      <w:lvlText w:val="%1.%2.%3.%4."/>
      <w:lvlJc w:val="left"/>
      <w:pPr>
        <w:tabs>
          <w:tab w:val="num" w:pos="1800"/>
        </w:tabs>
        <w:ind w:left="1728" w:hanging="648"/>
      </w:pPr>
    </w:lvl>
    <w:lvl w:ilvl="4">
      <w:start w:val="1"/>
      <w:numFmt w:val="decimal"/>
      <w:pStyle w:val="Titre5"/>
      <w:lvlText w:val="%1.%2.%3.%4.%5."/>
      <w:lvlJc w:val="left"/>
      <w:pPr>
        <w:tabs>
          <w:tab w:val="num" w:pos="2520"/>
        </w:tabs>
        <w:ind w:left="2232" w:hanging="792"/>
      </w:pPr>
    </w:lvl>
    <w:lvl w:ilvl="5">
      <w:start w:val="1"/>
      <w:numFmt w:val="decimal"/>
      <w:pStyle w:val="Titre6"/>
      <w:lvlText w:val="%1.%2.%3.%4.%5.%6."/>
      <w:lvlJc w:val="left"/>
      <w:pPr>
        <w:tabs>
          <w:tab w:val="num" w:pos="2880"/>
        </w:tabs>
        <w:ind w:left="2736" w:hanging="936"/>
      </w:pPr>
    </w:lvl>
    <w:lvl w:ilvl="6">
      <w:start w:val="1"/>
      <w:numFmt w:val="decimal"/>
      <w:pStyle w:val="Titre7"/>
      <w:lvlText w:val="%1.%2.%3.%4.%5.%6.%7."/>
      <w:lvlJc w:val="left"/>
      <w:pPr>
        <w:tabs>
          <w:tab w:val="num" w:pos="3600"/>
        </w:tabs>
        <w:ind w:left="3240" w:hanging="1080"/>
      </w:pPr>
    </w:lvl>
    <w:lvl w:ilvl="7">
      <w:start w:val="1"/>
      <w:numFmt w:val="decimal"/>
      <w:pStyle w:val="Titre8"/>
      <w:lvlText w:val="%1.%2.%3.%4.%5.%6.%7.%8."/>
      <w:lvlJc w:val="left"/>
      <w:pPr>
        <w:tabs>
          <w:tab w:val="num" w:pos="3960"/>
        </w:tabs>
        <w:ind w:left="3744" w:hanging="1224"/>
      </w:pPr>
    </w:lvl>
    <w:lvl w:ilvl="8">
      <w:start w:val="1"/>
      <w:numFmt w:val="decimal"/>
      <w:pStyle w:val="Titre9"/>
      <w:lvlText w:val="%1.%2.%3.%4.%5.%6.%7.%8.%9."/>
      <w:lvlJc w:val="left"/>
      <w:pPr>
        <w:tabs>
          <w:tab w:val="num" w:pos="4680"/>
        </w:tabs>
        <w:ind w:left="4320" w:hanging="1440"/>
      </w:pPr>
    </w:lvl>
  </w:abstractNum>
  <w:abstractNum w:abstractNumId="4">
    <w:nsid w:val="62F63BA6"/>
    <w:multiLevelType w:val="multilevel"/>
    <w:tmpl w:val="220C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8C7901"/>
    <w:multiLevelType w:val="multilevel"/>
    <w:tmpl w:val="E0B4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A250E7"/>
    <w:multiLevelType w:val="multilevel"/>
    <w:tmpl w:val="06AA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F350F4"/>
    <w:multiLevelType w:val="multilevel"/>
    <w:tmpl w:val="B3AC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5"/>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intFractionalCharacterWidth/>
  <w:hideGrammaticalErrors/>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63"/>
  <w:displayHorizontalDrawingGridEvery w:val="0"/>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9DD"/>
    <w:rsid w:val="00173B72"/>
    <w:rsid w:val="00185E93"/>
    <w:rsid w:val="001B0561"/>
    <w:rsid w:val="00240CB6"/>
    <w:rsid w:val="00347039"/>
    <w:rsid w:val="00392F64"/>
    <w:rsid w:val="00460BB9"/>
    <w:rsid w:val="004719DD"/>
    <w:rsid w:val="004B1482"/>
    <w:rsid w:val="0056400A"/>
    <w:rsid w:val="005B76FD"/>
    <w:rsid w:val="00653891"/>
    <w:rsid w:val="007F2742"/>
    <w:rsid w:val="009E78AF"/>
    <w:rsid w:val="00A960E2"/>
    <w:rsid w:val="00AE2482"/>
    <w:rsid w:val="00B11704"/>
    <w:rsid w:val="00BF493D"/>
    <w:rsid w:val="00BF510D"/>
    <w:rsid w:val="00CA1A06"/>
    <w:rsid w:val="00FC45B1"/>
    <w:rsid w:val="00FD7D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D98"/>
    <w:pPr>
      <w:spacing w:line="360" w:lineRule="atLeast"/>
      <w:jc w:val="both"/>
    </w:pPr>
    <w:rPr>
      <w:sz w:val="24"/>
    </w:rPr>
  </w:style>
  <w:style w:type="paragraph" w:styleId="Titre1">
    <w:name w:val="heading 1"/>
    <w:basedOn w:val="Normal"/>
    <w:next w:val="Normal"/>
    <w:autoRedefine/>
    <w:qFormat/>
    <w:pPr>
      <w:keepNext/>
      <w:numPr>
        <w:numId w:val="1"/>
      </w:numPr>
      <w:spacing w:before="360" w:after="120"/>
      <w:jc w:val="left"/>
      <w:outlineLvl w:val="0"/>
    </w:pPr>
    <w:rPr>
      <w:b/>
      <w:sz w:val="28"/>
      <w:u w:val="single"/>
    </w:rPr>
  </w:style>
  <w:style w:type="paragraph" w:styleId="Titre2">
    <w:name w:val="heading 2"/>
    <w:basedOn w:val="Normal"/>
    <w:next w:val="Normal"/>
    <w:qFormat/>
    <w:pPr>
      <w:keepNext/>
      <w:numPr>
        <w:ilvl w:val="1"/>
        <w:numId w:val="1"/>
      </w:numPr>
      <w:spacing w:before="360" w:after="120"/>
      <w:jc w:val="left"/>
      <w:outlineLvl w:val="1"/>
    </w:pPr>
    <w:rPr>
      <w:b/>
      <w:i/>
      <w:sz w:val="28"/>
    </w:rPr>
  </w:style>
  <w:style w:type="paragraph" w:styleId="Titre3">
    <w:name w:val="heading 3"/>
    <w:basedOn w:val="Normal"/>
    <w:next w:val="Normal"/>
    <w:qFormat/>
    <w:pPr>
      <w:keepNext/>
      <w:numPr>
        <w:ilvl w:val="2"/>
        <w:numId w:val="1"/>
      </w:numPr>
      <w:spacing w:before="360" w:after="120"/>
      <w:jc w:val="left"/>
      <w:outlineLvl w:val="2"/>
    </w:pPr>
    <w:rPr>
      <w:b/>
    </w:rPr>
  </w:style>
  <w:style w:type="paragraph" w:styleId="Titre4">
    <w:name w:val="heading 4"/>
    <w:basedOn w:val="Normal"/>
    <w:next w:val="Normal"/>
    <w:qFormat/>
    <w:pPr>
      <w:keepNext/>
      <w:numPr>
        <w:ilvl w:val="3"/>
        <w:numId w:val="1"/>
      </w:numPr>
      <w:spacing w:before="360" w:after="120"/>
      <w:jc w:val="left"/>
      <w:outlineLvl w:val="3"/>
    </w:pPr>
    <w:rPr>
      <w:u w:val="single"/>
    </w:rPr>
  </w:style>
  <w:style w:type="paragraph" w:styleId="Titre5">
    <w:name w:val="heading 5"/>
    <w:basedOn w:val="Normal"/>
    <w:next w:val="Normal"/>
    <w:qFormat/>
    <w:pPr>
      <w:keepNext/>
      <w:numPr>
        <w:ilvl w:val="4"/>
        <w:numId w:val="1"/>
      </w:numPr>
      <w:spacing w:before="360" w:after="120"/>
      <w:jc w:val="left"/>
      <w:outlineLvl w:val="4"/>
    </w:pPr>
    <w:rPr>
      <w:u w:val="single"/>
    </w:rPr>
  </w:style>
  <w:style w:type="paragraph" w:styleId="Titre6">
    <w:name w:val="heading 6"/>
    <w:basedOn w:val="Normal"/>
    <w:next w:val="Normal"/>
    <w:qFormat/>
    <w:pPr>
      <w:keepNext/>
      <w:numPr>
        <w:ilvl w:val="5"/>
        <w:numId w:val="1"/>
      </w:numPr>
      <w:spacing w:before="360" w:after="120"/>
      <w:jc w:val="left"/>
      <w:outlineLvl w:val="5"/>
    </w:pPr>
    <w:rPr>
      <w:u w:val="single"/>
    </w:rPr>
  </w:style>
  <w:style w:type="paragraph" w:styleId="Titre7">
    <w:name w:val="heading 7"/>
    <w:basedOn w:val="Normal"/>
    <w:next w:val="Normal"/>
    <w:qFormat/>
    <w:pPr>
      <w:keepNext/>
      <w:numPr>
        <w:ilvl w:val="6"/>
        <w:numId w:val="1"/>
      </w:numPr>
      <w:spacing w:before="360" w:after="120"/>
      <w:jc w:val="left"/>
      <w:outlineLvl w:val="6"/>
    </w:pPr>
    <w:rPr>
      <w:u w:val="single"/>
    </w:rPr>
  </w:style>
  <w:style w:type="paragraph" w:styleId="Titre8">
    <w:name w:val="heading 8"/>
    <w:basedOn w:val="Normal"/>
    <w:next w:val="Normal"/>
    <w:qFormat/>
    <w:pPr>
      <w:keepNext/>
      <w:numPr>
        <w:ilvl w:val="7"/>
        <w:numId w:val="1"/>
      </w:numPr>
      <w:spacing w:before="360" w:after="120"/>
      <w:jc w:val="left"/>
      <w:outlineLvl w:val="7"/>
    </w:pPr>
    <w:rPr>
      <w:u w:val="single"/>
    </w:rPr>
  </w:style>
  <w:style w:type="paragraph" w:styleId="Titre9">
    <w:name w:val="heading 9"/>
    <w:basedOn w:val="Normal"/>
    <w:next w:val="Normal"/>
    <w:qFormat/>
    <w:pPr>
      <w:keepNext/>
      <w:numPr>
        <w:ilvl w:val="8"/>
        <w:numId w:val="1"/>
      </w:numPr>
      <w:spacing w:before="360" w:after="120"/>
      <w:jc w:val="left"/>
      <w:outlineLvl w:val="8"/>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Normal"/>
    <w:next w:val="Normal"/>
    <w:semiHidden/>
    <w:pPr>
      <w:tabs>
        <w:tab w:val="left" w:pos="2410"/>
        <w:tab w:val="right" w:leader="dot" w:pos="8789"/>
      </w:tabs>
      <w:ind w:left="1985" w:firstLine="1"/>
    </w:pPr>
  </w:style>
  <w:style w:type="paragraph" w:styleId="TM7">
    <w:name w:val="toc 7"/>
    <w:basedOn w:val="Normal"/>
    <w:next w:val="Normal"/>
    <w:semiHidden/>
    <w:pPr>
      <w:tabs>
        <w:tab w:val="left" w:pos="2127"/>
        <w:tab w:val="right" w:leader="dot" w:pos="8789"/>
      </w:tabs>
      <w:ind w:left="1701"/>
    </w:pPr>
  </w:style>
  <w:style w:type="paragraph" w:styleId="TM6">
    <w:name w:val="toc 6"/>
    <w:basedOn w:val="Normal"/>
    <w:next w:val="Normal"/>
    <w:semiHidden/>
    <w:pPr>
      <w:tabs>
        <w:tab w:val="left" w:pos="1843"/>
        <w:tab w:val="right" w:leader="dot" w:pos="8789"/>
      </w:tabs>
      <w:ind w:left="1418"/>
    </w:pPr>
  </w:style>
  <w:style w:type="paragraph" w:styleId="TM5">
    <w:name w:val="toc 5"/>
    <w:basedOn w:val="Normal"/>
    <w:next w:val="Normal"/>
    <w:semiHidden/>
    <w:pPr>
      <w:tabs>
        <w:tab w:val="left" w:pos="1560"/>
        <w:tab w:val="right" w:leader="dot" w:pos="8789"/>
      </w:tabs>
      <w:ind w:left="1135"/>
    </w:pPr>
  </w:style>
  <w:style w:type="paragraph" w:styleId="TM4">
    <w:name w:val="toc 4"/>
    <w:basedOn w:val="Normal"/>
    <w:next w:val="Normal"/>
    <w:semiHidden/>
    <w:pPr>
      <w:tabs>
        <w:tab w:val="left" w:pos="1276"/>
        <w:tab w:val="right" w:leader="dot" w:pos="8789"/>
      </w:tabs>
      <w:ind w:left="851" w:firstLine="1"/>
    </w:pPr>
  </w:style>
  <w:style w:type="paragraph" w:styleId="TM3">
    <w:name w:val="toc 3"/>
    <w:basedOn w:val="Normal"/>
    <w:next w:val="Normal"/>
    <w:semiHidden/>
    <w:pPr>
      <w:tabs>
        <w:tab w:val="left" w:pos="993"/>
        <w:tab w:val="right" w:leader="dot" w:pos="8789"/>
      </w:tabs>
      <w:ind w:left="568"/>
    </w:pPr>
  </w:style>
  <w:style w:type="paragraph" w:styleId="TM2">
    <w:name w:val="toc 2"/>
    <w:basedOn w:val="Normal"/>
    <w:next w:val="Normal"/>
    <w:semiHidden/>
    <w:pPr>
      <w:tabs>
        <w:tab w:val="left" w:pos="709"/>
        <w:tab w:val="right" w:leader="dot" w:pos="8789"/>
      </w:tabs>
      <w:ind w:left="284"/>
    </w:pPr>
  </w:style>
  <w:style w:type="paragraph" w:styleId="TM1">
    <w:name w:val="toc 1"/>
    <w:basedOn w:val="Normal"/>
    <w:next w:val="Normal"/>
    <w:semiHidden/>
    <w:pPr>
      <w:tabs>
        <w:tab w:val="left" w:pos="426"/>
        <w:tab w:val="right" w:leader="dot" w:pos="8789"/>
      </w:tabs>
    </w:pPr>
  </w:style>
  <w:style w:type="paragraph" w:styleId="Pieddepage">
    <w:name w:val="footer"/>
    <w:basedOn w:val="Normal"/>
    <w:pPr>
      <w:jc w:val="center"/>
    </w:pPr>
    <w:rPr>
      <w:sz w:val="20"/>
    </w:rPr>
  </w:style>
  <w:style w:type="paragraph" w:styleId="En-tte">
    <w:name w:val="header"/>
    <w:basedOn w:val="Normal"/>
    <w:rPr>
      <w:sz w:val="20"/>
    </w:rPr>
  </w:style>
  <w:style w:type="character" w:styleId="Appelnotedebasdep">
    <w:name w:val="footnote reference"/>
    <w:basedOn w:val="Policepardfaut"/>
    <w:semiHidden/>
    <w:rPr>
      <w:position w:val="6"/>
      <w:sz w:val="16"/>
    </w:rPr>
  </w:style>
  <w:style w:type="paragraph" w:styleId="Notedebasdepage">
    <w:name w:val="footnote text"/>
    <w:basedOn w:val="Normal"/>
    <w:semiHidden/>
    <w:rPr>
      <w:sz w:val="20"/>
    </w:rPr>
  </w:style>
  <w:style w:type="paragraph" w:styleId="Retraitnormal">
    <w:name w:val="Normal Indent"/>
    <w:basedOn w:val="Normal"/>
    <w:pPr>
      <w:ind w:left="709"/>
    </w:pPr>
  </w:style>
  <w:style w:type="paragraph" w:styleId="Signature">
    <w:name w:val="Signature"/>
    <w:basedOn w:val="Normal"/>
    <w:pPr>
      <w:ind w:left="4820"/>
      <w:jc w:val="left"/>
    </w:pPr>
    <w:rPr>
      <w:rFonts w:ascii="Times" w:hAnsi="Times"/>
      <w:b/>
      <w:i/>
    </w:rPr>
  </w:style>
  <w:style w:type="paragraph" w:styleId="Liste">
    <w:name w:val="List"/>
    <w:basedOn w:val="Normal"/>
    <w:pPr>
      <w:ind w:left="1134" w:hanging="567"/>
    </w:pPr>
  </w:style>
  <w:style w:type="paragraph" w:customStyle="1" w:styleId="NormalCach">
    <w:name w:val="Normal Caché"/>
    <w:basedOn w:val="Normal"/>
    <w:rPr>
      <w:vanish/>
    </w:rPr>
  </w:style>
  <w:style w:type="paragraph" w:styleId="Corpsdetexte">
    <w:name w:val="Body Text"/>
    <w:basedOn w:val="Normal"/>
    <w:rPr>
      <w:b/>
    </w:rPr>
  </w:style>
  <w:style w:type="paragraph" w:styleId="Lgende">
    <w:name w:val="caption"/>
    <w:basedOn w:val="Normal"/>
    <w:next w:val="Normal"/>
    <w:unhideWhenUsed/>
    <w:qFormat/>
    <w:rsid w:val="00173B72"/>
    <w:pPr>
      <w:spacing w:before="60" w:after="120" w:line="240" w:lineRule="auto"/>
      <w:jc w:val="center"/>
    </w:pPr>
    <w:rPr>
      <w:b/>
      <w:bCs/>
      <w:sz w:val="20"/>
      <w:szCs w:val="18"/>
    </w:rPr>
  </w:style>
  <w:style w:type="character" w:styleId="Numrodepage">
    <w:name w:val="page number"/>
    <w:basedOn w:val="Policepardfaut"/>
    <w:rsid w:val="00FD7D98"/>
  </w:style>
  <w:style w:type="paragraph" w:customStyle="1" w:styleId="TitreAnnexe">
    <w:name w:val="TitreAnnexe"/>
    <w:basedOn w:val="Normal"/>
    <w:next w:val="Normal"/>
    <w:qFormat/>
    <w:rsid w:val="00FD7D98"/>
    <w:pPr>
      <w:keepNext/>
      <w:numPr>
        <w:numId w:val="2"/>
      </w:numPr>
      <w:pBdr>
        <w:top w:val="single" w:sz="4" w:space="2" w:color="auto"/>
        <w:left w:val="single" w:sz="4" w:space="6" w:color="auto"/>
        <w:bottom w:val="single" w:sz="4" w:space="2" w:color="auto"/>
        <w:right w:val="single" w:sz="4" w:space="6" w:color="auto"/>
      </w:pBdr>
      <w:tabs>
        <w:tab w:val="clear" w:pos="1800"/>
      </w:tabs>
      <w:spacing w:before="240" w:after="240" w:line="240" w:lineRule="auto"/>
      <w:jc w:val="center"/>
    </w:pPr>
    <w:rPr>
      <w:b/>
      <w:sz w:val="28"/>
    </w:rPr>
  </w:style>
  <w:style w:type="paragraph" w:styleId="Textedebulles">
    <w:name w:val="Balloon Text"/>
    <w:basedOn w:val="Normal"/>
    <w:link w:val="TextedebullesCar"/>
    <w:rsid w:val="004719DD"/>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4719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D98"/>
    <w:pPr>
      <w:spacing w:line="360" w:lineRule="atLeast"/>
      <w:jc w:val="both"/>
    </w:pPr>
    <w:rPr>
      <w:sz w:val="24"/>
    </w:rPr>
  </w:style>
  <w:style w:type="paragraph" w:styleId="Titre1">
    <w:name w:val="heading 1"/>
    <w:basedOn w:val="Normal"/>
    <w:next w:val="Normal"/>
    <w:autoRedefine/>
    <w:qFormat/>
    <w:pPr>
      <w:keepNext/>
      <w:numPr>
        <w:numId w:val="1"/>
      </w:numPr>
      <w:spacing w:before="360" w:after="120"/>
      <w:jc w:val="left"/>
      <w:outlineLvl w:val="0"/>
    </w:pPr>
    <w:rPr>
      <w:b/>
      <w:sz w:val="28"/>
      <w:u w:val="single"/>
    </w:rPr>
  </w:style>
  <w:style w:type="paragraph" w:styleId="Titre2">
    <w:name w:val="heading 2"/>
    <w:basedOn w:val="Normal"/>
    <w:next w:val="Normal"/>
    <w:qFormat/>
    <w:pPr>
      <w:keepNext/>
      <w:numPr>
        <w:ilvl w:val="1"/>
        <w:numId w:val="1"/>
      </w:numPr>
      <w:spacing w:before="360" w:after="120"/>
      <w:jc w:val="left"/>
      <w:outlineLvl w:val="1"/>
    </w:pPr>
    <w:rPr>
      <w:b/>
      <w:i/>
      <w:sz w:val="28"/>
    </w:rPr>
  </w:style>
  <w:style w:type="paragraph" w:styleId="Titre3">
    <w:name w:val="heading 3"/>
    <w:basedOn w:val="Normal"/>
    <w:next w:val="Normal"/>
    <w:qFormat/>
    <w:pPr>
      <w:keepNext/>
      <w:numPr>
        <w:ilvl w:val="2"/>
        <w:numId w:val="1"/>
      </w:numPr>
      <w:spacing w:before="360" w:after="120"/>
      <w:jc w:val="left"/>
      <w:outlineLvl w:val="2"/>
    </w:pPr>
    <w:rPr>
      <w:b/>
    </w:rPr>
  </w:style>
  <w:style w:type="paragraph" w:styleId="Titre4">
    <w:name w:val="heading 4"/>
    <w:basedOn w:val="Normal"/>
    <w:next w:val="Normal"/>
    <w:qFormat/>
    <w:pPr>
      <w:keepNext/>
      <w:numPr>
        <w:ilvl w:val="3"/>
        <w:numId w:val="1"/>
      </w:numPr>
      <w:spacing w:before="360" w:after="120"/>
      <w:jc w:val="left"/>
      <w:outlineLvl w:val="3"/>
    </w:pPr>
    <w:rPr>
      <w:u w:val="single"/>
    </w:rPr>
  </w:style>
  <w:style w:type="paragraph" w:styleId="Titre5">
    <w:name w:val="heading 5"/>
    <w:basedOn w:val="Normal"/>
    <w:next w:val="Normal"/>
    <w:qFormat/>
    <w:pPr>
      <w:keepNext/>
      <w:numPr>
        <w:ilvl w:val="4"/>
        <w:numId w:val="1"/>
      </w:numPr>
      <w:spacing w:before="360" w:after="120"/>
      <w:jc w:val="left"/>
      <w:outlineLvl w:val="4"/>
    </w:pPr>
    <w:rPr>
      <w:u w:val="single"/>
    </w:rPr>
  </w:style>
  <w:style w:type="paragraph" w:styleId="Titre6">
    <w:name w:val="heading 6"/>
    <w:basedOn w:val="Normal"/>
    <w:next w:val="Normal"/>
    <w:qFormat/>
    <w:pPr>
      <w:keepNext/>
      <w:numPr>
        <w:ilvl w:val="5"/>
        <w:numId w:val="1"/>
      </w:numPr>
      <w:spacing w:before="360" w:after="120"/>
      <w:jc w:val="left"/>
      <w:outlineLvl w:val="5"/>
    </w:pPr>
    <w:rPr>
      <w:u w:val="single"/>
    </w:rPr>
  </w:style>
  <w:style w:type="paragraph" w:styleId="Titre7">
    <w:name w:val="heading 7"/>
    <w:basedOn w:val="Normal"/>
    <w:next w:val="Normal"/>
    <w:qFormat/>
    <w:pPr>
      <w:keepNext/>
      <w:numPr>
        <w:ilvl w:val="6"/>
        <w:numId w:val="1"/>
      </w:numPr>
      <w:spacing w:before="360" w:after="120"/>
      <w:jc w:val="left"/>
      <w:outlineLvl w:val="6"/>
    </w:pPr>
    <w:rPr>
      <w:u w:val="single"/>
    </w:rPr>
  </w:style>
  <w:style w:type="paragraph" w:styleId="Titre8">
    <w:name w:val="heading 8"/>
    <w:basedOn w:val="Normal"/>
    <w:next w:val="Normal"/>
    <w:qFormat/>
    <w:pPr>
      <w:keepNext/>
      <w:numPr>
        <w:ilvl w:val="7"/>
        <w:numId w:val="1"/>
      </w:numPr>
      <w:spacing w:before="360" w:after="120"/>
      <w:jc w:val="left"/>
      <w:outlineLvl w:val="7"/>
    </w:pPr>
    <w:rPr>
      <w:u w:val="single"/>
    </w:rPr>
  </w:style>
  <w:style w:type="paragraph" w:styleId="Titre9">
    <w:name w:val="heading 9"/>
    <w:basedOn w:val="Normal"/>
    <w:next w:val="Normal"/>
    <w:qFormat/>
    <w:pPr>
      <w:keepNext/>
      <w:numPr>
        <w:ilvl w:val="8"/>
        <w:numId w:val="1"/>
      </w:numPr>
      <w:spacing w:before="360" w:after="120"/>
      <w:jc w:val="left"/>
      <w:outlineLvl w:val="8"/>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Normal"/>
    <w:next w:val="Normal"/>
    <w:semiHidden/>
    <w:pPr>
      <w:tabs>
        <w:tab w:val="left" w:pos="2410"/>
        <w:tab w:val="right" w:leader="dot" w:pos="8789"/>
      </w:tabs>
      <w:ind w:left="1985" w:firstLine="1"/>
    </w:pPr>
  </w:style>
  <w:style w:type="paragraph" w:styleId="TM7">
    <w:name w:val="toc 7"/>
    <w:basedOn w:val="Normal"/>
    <w:next w:val="Normal"/>
    <w:semiHidden/>
    <w:pPr>
      <w:tabs>
        <w:tab w:val="left" w:pos="2127"/>
        <w:tab w:val="right" w:leader="dot" w:pos="8789"/>
      </w:tabs>
      <w:ind w:left="1701"/>
    </w:pPr>
  </w:style>
  <w:style w:type="paragraph" w:styleId="TM6">
    <w:name w:val="toc 6"/>
    <w:basedOn w:val="Normal"/>
    <w:next w:val="Normal"/>
    <w:semiHidden/>
    <w:pPr>
      <w:tabs>
        <w:tab w:val="left" w:pos="1843"/>
        <w:tab w:val="right" w:leader="dot" w:pos="8789"/>
      </w:tabs>
      <w:ind w:left="1418"/>
    </w:pPr>
  </w:style>
  <w:style w:type="paragraph" w:styleId="TM5">
    <w:name w:val="toc 5"/>
    <w:basedOn w:val="Normal"/>
    <w:next w:val="Normal"/>
    <w:semiHidden/>
    <w:pPr>
      <w:tabs>
        <w:tab w:val="left" w:pos="1560"/>
        <w:tab w:val="right" w:leader="dot" w:pos="8789"/>
      </w:tabs>
      <w:ind w:left="1135"/>
    </w:pPr>
  </w:style>
  <w:style w:type="paragraph" w:styleId="TM4">
    <w:name w:val="toc 4"/>
    <w:basedOn w:val="Normal"/>
    <w:next w:val="Normal"/>
    <w:semiHidden/>
    <w:pPr>
      <w:tabs>
        <w:tab w:val="left" w:pos="1276"/>
        <w:tab w:val="right" w:leader="dot" w:pos="8789"/>
      </w:tabs>
      <w:ind w:left="851" w:firstLine="1"/>
    </w:pPr>
  </w:style>
  <w:style w:type="paragraph" w:styleId="TM3">
    <w:name w:val="toc 3"/>
    <w:basedOn w:val="Normal"/>
    <w:next w:val="Normal"/>
    <w:semiHidden/>
    <w:pPr>
      <w:tabs>
        <w:tab w:val="left" w:pos="993"/>
        <w:tab w:val="right" w:leader="dot" w:pos="8789"/>
      </w:tabs>
      <w:ind w:left="568"/>
    </w:pPr>
  </w:style>
  <w:style w:type="paragraph" w:styleId="TM2">
    <w:name w:val="toc 2"/>
    <w:basedOn w:val="Normal"/>
    <w:next w:val="Normal"/>
    <w:semiHidden/>
    <w:pPr>
      <w:tabs>
        <w:tab w:val="left" w:pos="709"/>
        <w:tab w:val="right" w:leader="dot" w:pos="8789"/>
      </w:tabs>
      <w:ind w:left="284"/>
    </w:pPr>
  </w:style>
  <w:style w:type="paragraph" w:styleId="TM1">
    <w:name w:val="toc 1"/>
    <w:basedOn w:val="Normal"/>
    <w:next w:val="Normal"/>
    <w:semiHidden/>
    <w:pPr>
      <w:tabs>
        <w:tab w:val="left" w:pos="426"/>
        <w:tab w:val="right" w:leader="dot" w:pos="8789"/>
      </w:tabs>
    </w:pPr>
  </w:style>
  <w:style w:type="paragraph" w:styleId="Pieddepage">
    <w:name w:val="footer"/>
    <w:basedOn w:val="Normal"/>
    <w:pPr>
      <w:jc w:val="center"/>
    </w:pPr>
    <w:rPr>
      <w:sz w:val="20"/>
    </w:rPr>
  </w:style>
  <w:style w:type="paragraph" w:styleId="En-tte">
    <w:name w:val="header"/>
    <w:basedOn w:val="Normal"/>
    <w:rPr>
      <w:sz w:val="20"/>
    </w:rPr>
  </w:style>
  <w:style w:type="character" w:styleId="Appelnotedebasdep">
    <w:name w:val="footnote reference"/>
    <w:basedOn w:val="Policepardfaut"/>
    <w:semiHidden/>
    <w:rPr>
      <w:position w:val="6"/>
      <w:sz w:val="16"/>
    </w:rPr>
  </w:style>
  <w:style w:type="paragraph" w:styleId="Notedebasdepage">
    <w:name w:val="footnote text"/>
    <w:basedOn w:val="Normal"/>
    <w:semiHidden/>
    <w:rPr>
      <w:sz w:val="20"/>
    </w:rPr>
  </w:style>
  <w:style w:type="paragraph" w:styleId="Retraitnormal">
    <w:name w:val="Normal Indent"/>
    <w:basedOn w:val="Normal"/>
    <w:pPr>
      <w:ind w:left="709"/>
    </w:pPr>
  </w:style>
  <w:style w:type="paragraph" w:styleId="Signature">
    <w:name w:val="Signature"/>
    <w:basedOn w:val="Normal"/>
    <w:pPr>
      <w:ind w:left="4820"/>
      <w:jc w:val="left"/>
    </w:pPr>
    <w:rPr>
      <w:rFonts w:ascii="Times" w:hAnsi="Times"/>
      <w:b/>
      <w:i/>
    </w:rPr>
  </w:style>
  <w:style w:type="paragraph" w:styleId="Liste">
    <w:name w:val="List"/>
    <w:basedOn w:val="Normal"/>
    <w:pPr>
      <w:ind w:left="1134" w:hanging="567"/>
    </w:pPr>
  </w:style>
  <w:style w:type="paragraph" w:customStyle="1" w:styleId="NormalCach">
    <w:name w:val="Normal Caché"/>
    <w:basedOn w:val="Normal"/>
    <w:rPr>
      <w:vanish/>
    </w:rPr>
  </w:style>
  <w:style w:type="paragraph" w:styleId="Corpsdetexte">
    <w:name w:val="Body Text"/>
    <w:basedOn w:val="Normal"/>
    <w:rPr>
      <w:b/>
    </w:rPr>
  </w:style>
  <w:style w:type="paragraph" w:styleId="Lgende">
    <w:name w:val="caption"/>
    <w:basedOn w:val="Normal"/>
    <w:next w:val="Normal"/>
    <w:unhideWhenUsed/>
    <w:qFormat/>
    <w:rsid w:val="00173B72"/>
    <w:pPr>
      <w:spacing w:before="60" w:after="120" w:line="240" w:lineRule="auto"/>
      <w:jc w:val="center"/>
    </w:pPr>
    <w:rPr>
      <w:b/>
      <w:bCs/>
      <w:sz w:val="20"/>
      <w:szCs w:val="18"/>
    </w:rPr>
  </w:style>
  <w:style w:type="character" w:styleId="Numrodepage">
    <w:name w:val="page number"/>
    <w:basedOn w:val="Policepardfaut"/>
    <w:rsid w:val="00FD7D98"/>
  </w:style>
  <w:style w:type="paragraph" w:customStyle="1" w:styleId="TitreAnnexe">
    <w:name w:val="TitreAnnexe"/>
    <w:basedOn w:val="Normal"/>
    <w:next w:val="Normal"/>
    <w:qFormat/>
    <w:rsid w:val="00FD7D98"/>
    <w:pPr>
      <w:keepNext/>
      <w:numPr>
        <w:numId w:val="2"/>
      </w:numPr>
      <w:pBdr>
        <w:top w:val="single" w:sz="4" w:space="2" w:color="auto"/>
        <w:left w:val="single" w:sz="4" w:space="6" w:color="auto"/>
        <w:bottom w:val="single" w:sz="4" w:space="2" w:color="auto"/>
        <w:right w:val="single" w:sz="4" w:space="6" w:color="auto"/>
      </w:pBdr>
      <w:tabs>
        <w:tab w:val="clear" w:pos="1800"/>
      </w:tabs>
      <w:spacing w:before="240" w:after="240" w:line="240" w:lineRule="auto"/>
      <w:jc w:val="center"/>
    </w:pPr>
    <w:rPr>
      <w:b/>
      <w:sz w:val="28"/>
    </w:rPr>
  </w:style>
  <w:style w:type="paragraph" w:styleId="Textedebulles">
    <w:name w:val="Balloon Text"/>
    <w:basedOn w:val="Normal"/>
    <w:link w:val="TextedebullesCar"/>
    <w:rsid w:val="004719DD"/>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4719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97652">
      <w:bodyDiv w:val="1"/>
      <w:marLeft w:val="0"/>
      <w:marRight w:val="0"/>
      <w:marTop w:val="0"/>
      <w:marBottom w:val="0"/>
      <w:divBdr>
        <w:top w:val="none" w:sz="0" w:space="0" w:color="auto"/>
        <w:left w:val="none" w:sz="0" w:space="0" w:color="auto"/>
        <w:bottom w:val="none" w:sz="0" w:space="0" w:color="auto"/>
        <w:right w:val="none" w:sz="0" w:space="0" w:color="auto"/>
      </w:divBdr>
      <w:divsChild>
        <w:div w:id="1629776554">
          <w:marLeft w:val="0"/>
          <w:marRight w:val="0"/>
          <w:marTop w:val="0"/>
          <w:marBottom w:val="525"/>
          <w:divBdr>
            <w:top w:val="none" w:sz="0" w:space="0" w:color="auto"/>
            <w:left w:val="none" w:sz="0" w:space="0" w:color="auto"/>
            <w:bottom w:val="none" w:sz="0" w:space="0" w:color="auto"/>
            <w:right w:val="none" w:sz="0" w:space="0" w:color="auto"/>
          </w:divBdr>
          <w:divsChild>
            <w:div w:id="1305811943">
              <w:marLeft w:val="0"/>
              <w:marRight w:val="0"/>
              <w:marTop w:val="0"/>
              <w:marBottom w:val="0"/>
              <w:divBdr>
                <w:top w:val="none" w:sz="0" w:space="0" w:color="auto"/>
                <w:left w:val="none" w:sz="0" w:space="0" w:color="auto"/>
                <w:bottom w:val="none" w:sz="0" w:space="0" w:color="auto"/>
                <w:right w:val="none" w:sz="0" w:space="0" w:color="auto"/>
              </w:divBdr>
              <w:divsChild>
                <w:div w:id="343047095">
                  <w:marLeft w:val="0"/>
                  <w:marRight w:val="0"/>
                  <w:marTop w:val="15"/>
                  <w:marBottom w:val="0"/>
                  <w:divBdr>
                    <w:top w:val="none" w:sz="0" w:space="0" w:color="auto"/>
                    <w:left w:val="none" w:sz="0" w:space="0" w:color="auto"/>
                    <w:bottom w:val="none" w:sz="0" w:space="0" w:color="auto"/>
                    <w:right w:val="none" w:sz="0" w:space="0" w:color="auto"/>
                  </w:divBdr>
                  <w:divsChild>
                    <w:div w:id="1776049943">
                      <w:marLeft w:val="0"/>
                      <w:marRight w:val="0"/>
                      <w:marTop w:val="0"/>
                      <w:marBottom w:val="0"/>
                      <w:divBdr>
                        <w:top w:val="none" w:sz="0" w:space="0" w:color="auto"/>
                        <w:left w:val="none" w:sz="0" w:space="0" w:color="auto"/>
                        <w:bottom w:val="none" w:sz="0" w:space="0" w:color="auto"/>
                        <w:right w:val="none" w:sz="0" w:space="0" w:color="auto"/>
                      </w:divBdr>
                      <w:divsChild>
                        <w:div w:id="1857772540">
                          <w:marLeft w:val="0"/>
                          <w:marRight w:val="0"/>
                          <w:marTop w:val="0"/>
                          <w:marBottom w:val="0"/>
                          <w:divBdr>
                            <w:top w:val="none" w:sz="0" w:space="0" w:color="auto"/>
                            <w:left w:val="none" w:sz="0" w:space="0" w:color="auto"/>
                            <w:bottom w:val="none" w:sz="0" w:space="0" w:color="auto"/>
                            <w:right w:val="none" w:sz="0" w:space="0" w:color="auto"/>
                          </w:divBdr>
                          <w:divsChild>
                            <w:div w:id="440271124">
                              <w:marLeft w:val="0"/>
                              <w:marRight w:val="0"/>
                              <w:marTop w:val="0"/>
                              <w:marBottom w:val="0"/>
                              <w:divBdr>
                                <w:top w:val="none" w:sz="0" w:space="0" w:color="auto"/>
                                <w:left w:val="none" w:sz="0" w:space="0" w:color="auto"/>
                                <w:bottom w:val="none" w:sz="0" w:space="0" w:color="auto"/>
                                <w:right w:val="none" w:sz="0" w:space="0" w:color="auto"/>
                              </w:divBdr>
                            </w:div>
                          </w:divsChild>
                        </w:div>
                        <w:div w:id="751971657">
                          <w:marLeft w:val="0"/>
                          <w:marRight w:val="0"/>
                          <w:marTop w:val="0"/>
                          <w:marBottom w:val="0"/>
                          <w:divBdr>
                            <w:top w:val="none" w:sz="0" w:space="0" w:color="auto"/>
                            <w:left w:val="none" w:sz="0" w:space="0" w:color="auto"/>
                            <w:bottom w:val="none" w:sz="0" w:space="0" w:color="auto"/>
                            <w:right w:val="none" w:sz="0" w:space="0" w:color="auto"/>
                          </w:divBdr>
                          <w:divsChild>
                            <w:div w:id="207758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77620">
              <w:marLeft w:val="0"/>
              <w:marRight w:val="0"/>
              <w:marTop w:val="0"/>
              <w:marBottom w:val="0"/>
              <w:divBdr>
                <w:top w:val="none" w:sz="0" w:space="0" w:color="auto"/>
                <w:left w:val="none" w:sz="0" w:space="0" w:color="auto"/>
                <w:bottom w:val="none" w:sz="0" w:space="0" w:color="auto"/>
                <w:right w:val="none" w:sz="0" w:space="0" w:color="auto"/>
              </w:divBdr>
              <w:divsChild>
                <w:div w:id="1007748618">
                  <w:marLeft w:val="0"/>
                  <w:marRight w:val="0"/>
                  <w:marTop w:val="0"/>
                  <w:marBottom w:val="0"/>
                  <w:divBdr>
                    <w:top w:val="none" w:sz="0" w:space="0" w:color="auto"/>
                    <w:left w:val="none" w:sz="0" w:space="0" w:color="auto"/>
                    <w:bottom w:val="none" w:sz="0" w:space="0" w:color="auto"/>
                    <w:right w:val="none" w:sz="0" w:space="0" w:color="auto"/>
                  </w:divBdr>
                  <w:divsChild>
                    <w:div w:id="1972251893">
                      <w:marLeft w:val="0"/>
                      <w:marRight w:val="0"/>
                      <w:marTop w:val="0"/>
                      <w:marBottom w:val="0"/>
                      <w:divBdr>
                        <w:top w:val="none" w:sz="0" w:space="0" w:color="auto"/>
                        <w:left w:val="none" w:sz="0" w:space="0" w:color="auto"/>
                        <w:bottom w:val="none" w:sz="0" w:space="0" w:color="auto"/>
                        <w:right w:val="none" w:sz="0" w:space="0" w:color="auto"/>
                      </w:divBdr>
                    </w:div>
                  </w:divsChild>
                </w:div>
                <w:div w:id="881483048">
                  <w:marLeft w:val="0"/>
                  <w:marRight w:val="0"/>
                  <w:marTop w:val="0"/>
                  <w:marBottom w:val="0"/>
                  <w:divBdr>
                    <w:top w:val="none" w:sz="0" w:space="0" w:color="auto"/>
                    <w:left w:val="none" w:sz="0" w:space="0" w:color="auto"/>
                    <w:bottom w:val="none" w:sz="0" w:space="0" w:color="auto"/>
                    <w:right w:val="none" w:sz="0" w:space="0" w:color="auto"/>
                  </w:divBdr>
                </w:div>
                <w:div w:id="2080129834">
                  <w:marLeft w:val="0"/>
                  <w:marRight w:val="0"/>
                  <w:marTop w:val="0"/>
                  <w:marBottom w:val="0"/>
                  <w:divBdr>
                    <w:top w:val="none" w:sz="0" w:space="0" w:color="auto"/>
                    <w:left w:val="none" w:sz="0" w:space="0" w:color="auto"/>
                    <w:bottom w:val="none" w:sz="0" w:space="0" w:color="auto"/>
                    <w:right w:val="none" w:sz="0" w:space="0" w:color="auto"/>
                  </w:divBdr>
                </w:div>
              </w:divsChild>
            </w:div>
            <w:div w:id="1807968966">
              <w:marLeft w:val="0"/>
              <w:marRight w:val="0"/>
              <w:marTop w:val="525"/>
              <w:marBottom w:val="0"/>
              <w:divBdr>
                <w:top w:val="single" w:sz="6" w:space="0" w:color="332F63"/>
                <w:left w:val="single" w:sz="6" w:space="0" w:color="332F63"/>
                <w:bottom w:val="single" w:sz="6" w:space="0" w:color="332F63"/>
                <w:right w:val="single" w:sz="6" w:space="0" w:color="332F63"/>
              </w:divBdr>
              <w:divsChild>
                <w:div w:id="8568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89572">
          <w:marLeft w:val="0"/>
          <w:marRight w:val="300"/>
          <w:marTop w:val="0"/>
          <w:marBottom w:val="0"/>
          <w:divBdr>
            <w:top w:val="none" w:sz="0" w:space="0" w:color="auto"/>
            <w:left w:val="none" w:sz="0" w:space="0" w:color="auto"/>
            <w:bottom w:val="none" w:sz="0" w:space="0" w:color="auto"/>
            <w:right w:val="none" w:sz="0" w:space="0" w:color="auto"/>
          </w:divBdr>
          <w:divsChild>
            <w:div w:id="426073288">
              <w:marLeft w:val="0"/>
              <w:marRight w:val="0"/>
              <w:marTop w:val="0"/>
              <w:marBottom w:val="390"/>
              <w:divBdr>
                <w:top w:val="none" w:sz="0" w:space="0" w:color="auto"/>
                <w:left w:val="none" w:sz="0" w:space="0" w:color="auto"/>
                <w:bottom w:val="none" w:sz="0" w:space="0" w:color="auto"/>
                <w:right w:val="none" w:sz="0" w:space="0" w:color="auto"/>
              </w:divBdr>
              <w:divsChild>
                <w:div w:id="9726817">
                  <w:marLeft w:val="0"/>
                  <w:marRight w:val="0"/>
                  <w:marTop w:val="0"/>
                  <w:marBottom w:val="0"/>
                  <w:divBdr>
                    <w:top w:val="none" w:sz="0" w:space="0" w:color="auto"/>
                    <w:left w:val="none" w:sz="0" w:space="0" w:color="auto"/>
                    <w:bottom w:val="none" w:sz="0" w:space="0" w:color="auto"/>
                    <w:right w:val="none" w:sz="0" w:space="0" w:color="auto"/>
                  </w:divBdr>
                  <w:divsChild>
                    <w:div w:id="7259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9824">
              <w:marLeft w:val="0"/>
              <w:marRight w:val="0"/>
              <w:marTop w:val="0"/>
              <w:marBottom w:val="525"/>
              <w:divBdr>
                <w:top w:val="none" w:sz="0" w:space="0" w:color="auto"/>
                <w:left w:val="none" w:sz="0" w:space="0" w:color="auto"/>
                <w:bottom w:val="none" w:sz="0" w:space="0" w:color="auto"/>
                <w:right w:val="none" w:sz="0" w:space="0" w:color="auto"/>
              </w:divBdr>
              <w:divsChild>
                <w:div w:id="592401015">
                  <w:marLeft w:val="0"/>
                  <w:marRight w:val="0"/>
                  <w:marTop w:val="0"/>
                  <w:marBottom w:val="0"/>
                  <w:divBdr>
                    <w:top w:val="none" w:sz="0" w:space="0" w:color="auto"/>
                    <w:left w:val="none" w:sz="0" w:space="0" w:color="auto"/>
                    <w:bottom w:val="none" w:sz="0" w:space="0" w:color="auto"/>
                    <w:right w:val="none" w:sz="0" w:space="0" w:color="auto"/>
                  </w:divBdr>
                  <w:divsChild>
                    <w:div w:id="42869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1719">
              <w:marLeft w:val="0"/>
              <w:marRight w:val="0"/>
              <w:marTop w:val="0"/>
              <w:marBottom w:val="0"/>
              <w:divBdr>
                <w:top w:val="none" w:sz="0" w:space="0" w:color="auto"/>
                <w:left w:val="none" w:sz="0" w:space="0" w:color="auto"/>
                <w:bottom w:val="none" w:sz="0" w:space="0" w:color="auto"/>
                <w:right w:val="none" w:sz="0" w:space="0" w:color="auto"/>
              </w:divBdr>
              <w:divsChild>
                <w:div w:id="1646664571">
                  <w:marLeft w:val="0"/>
                  <w:marRight w:val="0"/>
                  <w:marTop w:val="0"/>
                  <w:marBottom w:val="0"/>
                  <w:divBdr>
                    <w:top w:val="none" w:sz="0" w:space="0" w:color="auto"/>
                    <w:left w:val="none" w:sz="0" w:space="0" w:color="auto"/>
                    <w:bottom w:val="none" w:sz="0" w:space="0" w:color="auto"/>
                    <w:right w:val="none" w:sz="0" w:space="0" w:color="auto"/>
                  </w:divBdr>
                  <w:divsChild>
                    <w:div w:id="7243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nact.fr/objectif-reprise-conseils-et-ressources-manage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nact.fr/coronavirus-teletravail-management-distance-et-regulation-de-la-charg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opblues.fr/detente/covid-19-aide-signalement" TargetMode="External"/><Relationship Id="rId5" Type="http://schemas.openxmlformats.org/officeDocument/2006/relationships/settings" Target="settings.xml"/><Relationship Id="rId15" Type="http://schemas.openxmlformats.org/officeDocument/2006/relationships/hyperlink" Target="https://www.anact.fr/mots-cles/espaces-de-discussion-sur-le-travail" TargetMode="External"/><Relationship Id="rId10" Type="http://schemas.openxmlformats.org/officeDocument/2006/relationships/hyperlink" Target="https://travail-emploi.gouv.fr/le-ministere-en-action/coronavirus-covid-19/deconfinement-et-conditions-de-reprise-de-l-activit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anact.fr/mots-cles/integr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B7AB9-2E41-4E28-99A2-C841ACB44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1474</Words>
  <Characters>9184</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CETIAT</Company>
  <LinksUpToDate>false</LinksUpToDate>
  <CharactersWithSpaces>10637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claudel</dc:creator>
  <cp:lastModifiedBy>claudel</cp:lastModifiedBy>
  <cp:revision>1</cp:revision>
  <dcterms:created xsi:type="dcterms:W3CDTF">2020-07-23T14:21:00Z</dcterms:created>
  <dcterms:modified xsi:type="dcterms:W3CDTF">2020-07-23T14:23:00Z</dcterms:modified>
</cp:coreProperties>
</file>