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DB0D3" w14:textId="77777777" w:rsidR="00245390" w:rsidRDefault="00245390" w:rsidP="009837FC">
      <w:pPr>
        <w:pStyle w:val="PlainText"/>
        <w:ind w:right="-261"/>
        <w:rPr>
          <w:rFonts w:ascii="Arial" w:hAnsi="Arial" w:cs="Arial"/>
          <w:b/>
          <w:bCs/>
          <w:sz w:val="36"/>
          <w:szCs w:val="36"/>
        </w:rPr>
      </w:pPr>
    </w:p>
    <w:p w14:paraId="05B289F6" w14:textId="3A9CB58D" w:rsidR="003333CE" w:rsidRPr="009837FC" w:rsidRDefault="003333CE" w:rsidP="009837FC">
      <w:pPr>
        <w:pStyle w:val="PlainText"/>
        <w:ind w:right="-261"/>
        <w:rPr>
          <w:rFonts w:ascii="Arial" w:hAnsi="Arial" w:cs="Arial"/>
          <w:b/>
          <w:bCs/>
          <w:sz w:val="36"/>
          <w:szCs w:val="36"/>
        </w:rPr>
      </w:pPr>
      <w:r w:rsidRPr="009837FC">
        <w:rPr>
          <w:rFonts w:ascii="Arial" w:hAnsi="Arial" w:cs="Arial"/>
          <w:b/>
          <w:bCs/>
          <w:sz w:val="36"/>
          <w:szCs w:val="36"/>
        </w:rPr>
        <w:t>The data center industry has solved cooling</w:t>
      </w:r>
      <w:r w:rsidR="009837FC" w:rsidRPr="009837FC">
        <w:rPr>
          <w:rFonts w:ascii="Arial" w:hAnsi="Arial" w:cs="Arial"/>
          <w:b/>
          <w:bCs/>
          <w:sz w:val="36"/>
          <w:szCs w:val="36"/>
        </w:rPr>
        <w:t>… n</w:t>
      </w:r>
      <w:r w:rsidRPr="009837FC">
        <w:rPr>
          <w:rFonts w:ascii="Arial" w:hAnsi="Arial" w:cs="Arial"/>
          <w:b/>
          <w:bCs/>
          <w:sz w:val="36"/>
          <w:szCs w:val="36"/>
        </w:rPr>
        <w:t>ow comes the hard part</w:t>
      </w:r>
    </w:p>
    <w:p w14:paraId="2D635E76" w14:textId="77777777" w:rsidR="003333CE" w:rsidRPr="009837FC" w:rsidRDefault="003333CE" w:rsidP="003333CE">
      <w:pPr>
        <w:pStyle w:val="PlainText"/>
        <w:rPr>
          <w:rFonts w:ascii="Arial" w:hAnsi="Arial" w:cs="Arial"/>
        </w:rPr>
      </w:pPr>
    </w:p>
    <w:p w14:paraId="582BA244" w14:textId="77777777" w:rsidR="003333CE" w:rsidRDefault="003333CE" w:rsidP="003333CE">
      <w:pPr>
        <w:pStyle w:val="PlainText"/>
        <w:rPr>
          <w:rFonts w:ascii="Arial" w:hAnsi="Arial" w:cs="Arial"/>
        </w:rPr>
      </w:pPr>
      <w:r w:rsidRPr="009837FC">
        <w:rPr>
          <w:rFonts w:ascii="Arial" w:hAnsi="Arial" w:cs="Arial"/>
        </w:rPr>
        <w:t>Contributed article | Vaisala | By Anu Kätkä, Head of Data Centers and Critical Environments, Industrial Measurements</w:t>
      </w:r>
    </w:p>
    <w:p w14:paraId="7D2FB078" w14:textId="77777777" w:rsidR="004A4EA6" w:rsidRPr="009837FC" w:rsidRDefault="004A4EA6" w:rsidP="003333CE">
      <w:pPr>
        <w:pStyle w:val="PlainText"/>
        <w:rPr>
          <w:rFonts w:ascii="Arial" w:hAnsi="Arial" w:cs="Arial"/>
        </w:rPr>
      </w:pPr>
    </w:p>
    <w:p w14:paraId="1CFCFCE5" w14:textId="77777777" w:rsidR="003333CE" w:rsidRPr="009837FC" w:rsidRDefault="003333CE" w:rsidP="003333CE">
      <w:pPr>
        <w:pStyle w:val="PlainText"/>
        <w:rPr>
          <w:rFonts w:ascii="Arial" w:hAnsi="Arial" w:cs="Arial"/>
        </w:rPr>
      </w:pPr>
    </w:p>
    <w:p w14:paraId="307EB023" w14:textId="1E507CA5" w:rsidR="003333CE" w:rsidRPr="009837FC" w:rsidRDefault="003333CE" w:rsidP="009837FC">
      <w:pPr>
        <w:spacing w:after="0" w:line="240" w:lineRule="auto"/>
        <w:rPr>
          <w:rFonts w:ascii="Arial" w:eastAsia="Times New Roman" w:hAnsi="Arial" w:cs="Arial"/>
          <w:kern w:val="0"/>
          <w:sz w:val="28"/>
          <w:szCs w:val="28"/>
          <w14:ligatures w14:val="none"/>
        </w:rPr>
      </w:pPr>
      <w:r w:rsidRPr="009837FC">
        <w:rPr>
          <w:rFonts w:ascii="Arial" w:eastAsia="Times New Roman" w:hAnsi="Arial" w:cs="Arial"/>
          <w:kern w:val="0"/>
          <w:sz w:val="28"/>
          <w:szCs w:val="28"/>
          <w14:ligatures w14:val="none"/>
        </w:rPr>
        <w:t xml:space="preserve">The data center industry has made its decision on liquid cooling. </w:t>
      </w:r>
      <w:r w:rsidRPr="009837FC">
        <w:rPr>
          <w:rStyle w:val="Strong"/>
          <w:rFonts w:ascii="Arial" w:hAnsi="Arial" w:cs="Arial"/>
          <w:b w:val="0"/>
          <w:bCs w:val="0"/>
          <w:sz w:val="28"/>
          <w:szCs w:val="28"/>
        </w:rPr>
        <w:t>Facilities running high-density AI workloads led the way.</w:t>
      </w:r>
      <w:r w:rsidRPr="009837FC">
        <w:rPr>
          <w:rFonts w:ascii="Arial" w:hAnsi="Arial" w:cs="Arial"/>
          <w:sz w:val="28"/>
          <w:szCs w:val="28"/>
        </w:rPr>
        <w:t xml:space="preserve"> </w:t>
      </w:r>
      <w:r w:rsidRPr="009837FC">
        <w:rPr>
          <w:rFonts w:ascii="Arial" w:eastAsia="Times New Roman" w:hAnsi="Arial" w:cs="Arial"/>
          <w:sz w:val="28"/>
          <w:szCs w:val="28"/>
        </w:rPr>
        <w:t>The major hardware vendors have designed their latest AI processor hardware around it. Direct-to-chip cooling, where liquid is routed through cold plates directly onto the processors, is now the reference architecture for any new AI-optimized facility. The question is no longer whether liquid cooling will become standard. It already has.</w:t>
      </w:r>
      <w:r w:rsidR="009837FC" w:rsidRPr="009837FC">
        <w:rPr>
          <w:rFonts w:ascii="Arial" w:eastAsia="Times New Roman" w:hAnsi="Arial" w:cs="Arial"/>
          <w:sz w:val="28"/>
          <w:szCs w:val="28"/>
        </w:rPr>
        <w:t xml:space="preserve"> The real question now is ‘</w:t>
      </w:r>
      <w:r w:rsidR="009837FC" w:rsidRPr="009837FC">
        <w:rPr>
          <w:rFonts w:ascii="Arial" w:eastAsia="Times New Roman" w:hAnsi="Arial" w:cs="Arial"/>
          <w:i/>
          <w:iCs/>
          <w:sz w:val="28"/>
          <w:szCs w:val="28"/>
        </w:rPr>
        <w:t>What do accurate reliable measurements look like in this new scenario?</w:t>
      </w:r>
      <w:r w:rsidR="009837FC" w:rsidRPr="009837FC">
        <w:rPr>
          <w:rFonts w:ascii="Arial" w:eastAsia="Times New Roman" w:hAnsi="Arial" w:cs="Arial"/>
          <w:sz w:val="28"/>
          <w:szCs w:val="28"/>
        </w:rPr>
        <w:t>’</w:t>
      </w:r>
    </w:p>
    <w:p w14:paraId="08173208" w14:textId="77777777" w:rsidR="009837FC" w:rsidRDefault="009837FC" w:rsidP="009837FC">
      <w:pPr>
        <w:pStyle w:val="font-claude-response-body"/>
        <w:spacing w:before="0" w:beforeAutospacing="0" w:after="0" w:afterAutospacing="0" w:line="312" w:lineRule="auto"/>
        <w:rPr>
          <w:rFonts w:ascii="Arial" w:hAnsi="Arial" w:cs="Arial"/>
          <w:sz w:val="22"/>
          <w:szCs w:val="22"/>
        </w:rPr>
      </w:pPr>
    </w:p>
    <w:p w14:paraId="582CD399" w14:textId="20A4C153" w:rsidR="009837FC" w:rsidRDefault="003333CE" w:rsidP="009837FC">
      <w:pPr>
        <w:pStyle w:val="font-claude-response-body"/>
        <w:spacing w:before="0" w:beforeAutospacing="0" w:after="0" w:afterAutospacing="0" w:line="312" w:lineRule="auto"/>
        <w:rPr>
          <w:rFonts w:ascii="Arial" w:hAnsi="Arial" w:cs="Arial"/>
          <w:sz w:val="22"/>
          <w:szCs w:val="22"/>
        </w:rPr>
      </w:pPr>
      <w:r w:rsidRPr="009837FC">
        <w:rPr>
          <w:rFonts w:ascii="Arial" w:hAnsi="Arial" w:cs="Arial"/>
          <w:sz w:val="22"/>
          <w:szCs w:val="22"/>
        </w:rPr>
        <w:t>Liquid cooling is not a new idea. IBM pioneered water-cooled mainframe computers in the 1960s, and the technology has been standard in supercomputers and high-performance computing clusters ever since. For the mainstream data center industry, however, it remained a niche concern. Interesting in principle, unnecessary in practice. Air worked well enough, and the economics of switching did not justify the complexity.</w:t>
      </w:r>
      <w:r w:rsidR="009837FC">
        <w:rPr>
          <w:rFonts w:ascii="Arial" w:hAnsi="Arial" w:cs="Arial"/>
          <w:sz w:val="22"/>
          <w:szCs w:val="22"/>
        </w:rPr>
        <w:t xml:space="preserve"> </w:t>
      </w:r>
      <w:r w:rsidRPr="009837FC">
        <w:rPr>
          <w:rFonts w:ascii="Arial" w:hAnsi="Arial" w:cs="Arial"/>
          <w:sz w:val="22"/>
          <w:szCs w:val="22"/>
        </w:rPr>
        <w:t xml:space="preserve">That calculation changed, and fast. The trigger was artificial intelligence. As AI moved from research to large-scale commercial deployment, it introduced workloads that generate heat at a scale air cooling cannot handle. </w:t>
      </w:r>
    </w:p>
    <w:p w14:paraId="0590C311" w14:textId="77777777" w:rsidR="009837FC" w:rsidRDefault="009837FC" w:rsidP="009837FC">
      <w:pPr>
        <w:pStyle w:val="font-claude-response-body"/>
        <w:spacing w:before="0" w:beforeAutospacing="0" w:after="0" w:afterAutospacing="0" w:line="312" w:lineRule="auto"/>
        <w:rPr>
          <w:rFonts w:ascii="Arial" w:hAnsi="Arial" w:cs="Arial"/>
          <w:sz w:val="22"/>
          <w:szCs w:val="22"/>
        </w:rPr>
      </w:pPr>
    </w:p>
    <w:p w14:paraId="0C1D1C38" w14:textId="4ABE6761" w:rsidR="003333CE" w:rsidRDefault="003333CE" w:rsidP="009837FC">
      <w:pPr>
        <w:pStyle w:val="font-claude-response-body"/>
        <w:spacing w:before="0" w:beforeAutospacing="0" w:after="0" w:afterAutospacing="0" w:line="312" w:lineRule="auto"/>
        <w:rPr>
          <w:rFonts w:ascii="Arial" w:hAnsi="Arial" w:cs="Arial"/>
          <w:sz w:val="22"/>
          <w:szCs w:val="22"/>
        </w:rPr>
      </w:pPr>
      <w:r w:rsidRPr="009837FC">
        <w:rPr>
          <w:rFonts w:ascii="Arial" w:hAnsi="Arial" w:cs="Arial"/>
          <w:sz w:val="22"/>
          <w:szCs w:val="22"/>
        </w:rPr>
        <w:t>A conventional server rack draws between 5 and 10 kilowatts. An AI rack today can draw ten to twenty, even thirty times that. At those densities, the physics of air cooling simply run out: heat capacity of air is relatively low, and moving enough air to extract the heat would require fan energy so large it becomes economically absurd, and even then, the hottest parts of the chip would not be reached in time. Liquid, with a heat capacity roughly 3,500 times greater than air by volume, is the only viable path forward.</w:t>
      </w:r>
    </w:p>
    <w:p w14:paraId="1534C1CE" w14:textId="77777777" w:rsidR="009837FC" w:rsidRPr="009837FC" w:rsidRDefault="009837FC" w:rsidP="009837FC">
      <w:pPr>
        <w:pStyle w:val="font-claude-response-body"/>
        <w:spacing w:before="0" w:beforeAutospacing="0" w:after="0" w:afterAutospacing="0" w:line="312" w:lineRule="auto"/>
        <w:rPr>
          <w:rFonts w:ascii="Arial" w:hAnsi="Arial" w:cs="Arial"/>
          <w:sz w:val="22"/>
          <w:szCs w:val="22"/>
        </w:rPr>
      </w:pPr>
    </w:p>
    <w:p w14:paraId="53D03C1A" w14:textId="77777777" w:rsidR="003333CE" w:rsidRDefault="003333CE" w:rsidP="009837FC">
      <w:pPr>
        <w:pStyle w:val="PlainText"/>
        <w:spacing w:line="312" w:lineRule="auto"/>
        <w:rPr>
          <w:rFonts w:ascii="Arial" w:hAnsi="Arial" w:cs="Arial"/>
          <w:sz w:val="22"/>
          <w:szCs w:val="22"/>
        </w:rPr>
      </w:pPr>
      <w:r w:rsidRPr="009837FC">
        <w:rPr>
          <w:rFonts w:ascii="Arial" w:hAnsi="Arial" w:cs="Arial"/>
          <w:sz w:val="22"/>
          <w:szCs w:val="22"/>
        </w:rPr>
        <w:t>Liquid cooling solves the thermal problem. But operating these systems reliably over time is a question the industry is still working out, and the measurement infrastructure that makes reliable operation possible is where much of that work remains.</w:t>
      </w:r>
    </w:p>
    <w:p w14:paraId="7995B480" w14:textId="77777777" w:rsidR="009837FC" w:rsidRPr="009837FC" w:rsidRDefault="009837FC" w:rsidP="009837FC">
      <w:pPr>
        <w:pStyle w:val="PlainText"/>
        <w:spacing w:line="312" w:lineRule="auto"/>
        <w:rPr>
          <w:rFonts w:ascii="Arial" w:hAnsi="Arial" w:cs="Arial"/>
          <w:sz w:val="22"/>
          <w:szCs w:val="22"/>
        </w:rPr>
      </w:pPr>
    </w:p>
    <w:p w14:paraId="769E8E47" w14:textId="77777777" w:rsidR="003333CE" w:rsidRPr="009837FC" w:rsidRDefault="003333CE" w:rsidP="009837FC">
      <w:pPr>
        <w:spacing w:after="0" w:line="312" w:lineRule="auto"/>
        <w:outlineLvl w:val="1"/>
        <w:rPr>
          <w:rFonts w:ascii="Arial" w:eastAsia="Times New Roman" w:hAnsi="Arial" w:cs="Arial"/>
          <w:b/>
          <w:bCs/>
          <w:kern w:val="0"/>
          <w:sz w:val="22"/>
          <w:szCs w:val="22"/>
          <w14:ligatures w14:val="none"/>
        </w:rPr>
      </w:pPr>
      <w:r w:rsidRPr="009837FC">
        <w:rPr>
          <w:rFonts w:ascii="Arial" w:eastAsia="Times New Roman" w:hAnsi="Arial" w:cs="Arial"/>
          <w:b/>
          <w:bCs/>
          <w:kern w:val="0"/>
          <w:sz w:val="22"/>
          <w:szCs w:val="22"/>
          <w14:ligatures w14:val="none"/>
        </w:rPr>
        <w:t>The thermal trajectory has only one direction</w:t>
      </w:r>
    </w:p>
    <w:p w14:paraId="3BC53C05" w14:textId="77777777" w:rsidR="003333CE" w:rsidRDefault="003333CE" w:rsidP="009837FC">
      <w:pPr>
        <w:spacing w:after="0" w:line="312" w:lineRule="auto"/>
        <w:rPr>
          <w:rFonts w:ascii="Arial" w:eastAsia="Times New Roman" w:hAnsi="Arial" w:cs="Arial"/>
          <w:kern w:val="0"/>
          <w:sz w:val="22"/>
          <w:szCs w:val="22"/>
          <w14:ligatures w14:val="none"/>
        </w:rPr>
      </w:pPr>
      <w:r w:rsidRPr="009837FC">
        <w:rPr>
          <w:rFonts w:ascii="Arial" w:eastAsia="Times New Roman" w:hAnsi="Arial" w:cs="Arial"/>
          <w:kern w:val="0"/>
          <w:sz w:val="22"/>
          <w:szCs w:val="22"/>
          <w14:ligatures w14:val="none"/>
        </w:rPr>
        <w:t>To understand where the measurement challenge is headed, it helps to understand the rate at which the underlying hardware is changing.</w:t>
      </w:r>
    </w:p>
    <w:p w14:paraId="039C866B" w14:textId="77777777" w:rsidR="009837FC" w:rsidRPr="009837FC" w:rsidRDefault="009837FC" w:rsidP="009837FC">
      <w:pPr>
        <w:spacing w:after="0" w:line="312" w:lineRule="auto"/>
        <w:rPr>
          <w:rFonts w:ascii="Arial" w:eastAsia="Times New Roman" w:hAnsi="Arial" w:cs="Arial"/>
          <w:kern w:val="0"/>
          <w:sz w:val="22"/>
          <w:szCs w:val="22"/>
          <w14:ligatures w14:val="none"/>
        </w:rPr>
      </w:pPr>
    </w:p>
    <w:p w14:paraId="189C59F8" w14:textId="77777777" w:rsidR="003333CE" w:rsidRDefault="003333CE" w:rsidP="009837FC">
      <w:pPr>
        <w:spacing w:after="0" w:line="312" w:lineRule="auto"/>
        <w:rPr>
          <w:rFonts w:ascii="Arial" w:eastAsia="Times New Roman" w:hAnsi="Arial" w:cs="Arial"/>
          <w:kern w:val="0"/>
          <w:sz w:val="22"/>
          <w:szCs w:val="22"/>
          <w14:ligatures w14:val="none"/>
        </w:rPr>
      </w:pPr>
      <w:r w:rsidRPr="009837FC">
        <w:rPr>
          <w:rFonts w:ascii="Arial" w:eastAsia="Times New Roman" w:hAnsi="Arial" w:cs="Arial"/>
          <w:kern w:val="0"/>
          <w:sz w:val="22"/>
          <w:szCs w:val="22"/>
          <w14:ligatures w14:val="none"/>
        </w:rPr>
        <w:lastRenderedPageBreak/>
        <w:t xml:space="preserve">According to AFCOM's 2025 State of the Data Center Report, average rack density has already risen from 7 kW in 2021 to 16 kW today, and 79 percent of industry respondents expect the climb to continue. At the leading edge, NVIDIA's 2027 Kyber rack platform is projected to reach 600 kW </w:t>
      </w:r>
      <w:r w:rsidRPr="009837FC">
        <w:rPr>
          <w:rFonts w:ascii="Arial" w:hAnsi="Arial" w:cs="Arial"/>
          <w:sz w:val="22"/>
          <w:szCs w:val="22"/>
        </w:rPr>
        <w:t xml:space="preserve">with NVIDIA CEO Jensen Huang indicating future racks could eventually require a full megawatt. That would make </w:t>
      </w:r>
      <w:r w:rsidRPr="009837FC">
        <w:rPr>
          <w:rFonts w:ascii="Arial" w:eastAsia="Times New Roman" w:hAnsi="Arial" w:cs="Arial"/>
          <w:kern w:val="0"/>
          <w:sz w:val="22"/>
          <w:szCs w:val="22"/>
          <w14:ligatures w14:val="none"/>
        </w:rPr>
        <w:t>a single enclosure as power-hungry as an entire small data center was a decade ago.</w:t>
      </w:r>
    </w:p>
    <w:p w14:paraId="3CBC4F42" w14:textId="77777777" w:rsidR="009837FC" w:rsidRPr="009837FC" w:rsidRDefault="009837FC" w:rsidP="009837FC">
      <w:pPr>
        <w:spacing w:after="0" w:line="312" w:lineRule="auto"/>
        <w:rPr>
          <w:rFonts w:ascii="Arial" w:eastAsia="Times New Roman" w:hAnsi="Arial" w:cs="Arial"/>
          <w:kern w:val="0"/>
          <w:sz w:val="22"/>
          <w:szCs w:val="22"/>
          <w14:ligatures w14:val="none"/>
        </w:rPr>
      </w:pPr>
    </w:p>
    <w:p w14:paraId="413443E1" w14:textId="77777777" w:rsidR="003333CE" w:rsidRDefault="003333CE" w:rsidP="009837FC">
      <w:pPr>
        <w:spacing w:after="0" w:line="312" w:lineRule="auto"/>
        <w:rPr>
          <w:rFonts w:ascii="Arial" w:eastAsia="Times New Roman" w:hAnsi="Arial" w:cs="Arial"/>
          <w:kern w:val="0"/>
          <w:sz w:val="22"/>
          <w:szCs w:val="22"/>
          <w14:ligatures w14:val="none"/>
        </w:rPr>
      </w:pPr>
      <w:r w:rsidRPr="009837FC">
        <w:rPr>
          <w:rFonts w:ascii="Arial" w:eastAsia="Times New Roman" w:hAnsi="Arial" w:cs="Arial"/>
          <w:kern w:val="0"/>
          <w:sz w:val="22"/>
          <w:szCs w:val="22"/>
          <w14:ligatures w14:val="none"/>
        </w:rPr>
        <w:t>The gap between average and leading-edge deployments is widening with each new generation of AI hardware, and the leading edge sets the infrastructure requirements that everyone else eventually must meet.</w:t>
      </w:r>
    </w:p>
    <w:p w14:paraId="503F00AD" w14:textId="77777777" w:rsidR="009837FC" w:rsidRPr="009837FC" w:rsidRDefault="009837FC" w:rsidP="009837FC">
      <w:pPr>
        <w:spacing w:after="0" w:line="312" w:lineRule="auto"/>
        <w:rPr>
          <w:rFonts w:ascii="Arial" w:eastAsia="Times New Roman" w:hAnsi="Arial" w:cs="Arial"/>
          <w:kern w:val="0"/>
          <w:sz w:val="22"/>
          <w:szCs w:val="22"/>
          <w14:ligatures w14:val="none"/>
        </w:rPr>
      </w:pPr>
    </w:p>
    <w:p w14:paraId="0D1CDED7" w14:textId="77777777" w:rsidR="003333CE" w:rsidRDefault="003333CE" w:rsidP="009837FC">
      <w:pPr>
        <w:spacing w:after="0" w:line="312" w:lineRule="auto"/>
        <w:rPr>
          <w:rFonts w:ascii="Arial" w:eastAsia="Times New Roman" w:hAnsi="Arial" w:cs="Arial"/>
          <w:kern w:val="0"/>
          <w:sz w:val="22"/>
          <w:szCs w:val="22"/>
          <w14:ligatures w14:val="none"/>
        </w:rPr>
      </w:pPr>
      <w:r w:rsidRPr="009837FC">
        <w:rPr>
          <w:rFonts w:ascii="Arial" w:eastAsia="Times New Roman" w:hAnsi="Arial" w:cs="Arial"/>
          <w:kern w:val="0"/>
          <w:sz w:val="22"/>
          <w:szCs w:val="22"/>
          <w14:ligatures w14:val="none"/>
        </w:rPr>
        <w:t>Air cooling reaches its practical limit at roughly 20 to 30 kW per rack. At higher densities, fan energy alone makes air-only cooling economically unworkable. Liquid, with its vastly superior thermal conductivity, is not a preference at these densities, it is a physical requirement.</w:t>
      </w:r>
    </w:p>
    <w:p w14:paraId="5A1C8199" w14:textId="77777777" w:rsidR="009837FC" w:rsidRPr="009837FC" w:rsidRDefault="009837FC" w:rsidP="009837FC">
      <w:pPr>
        <w:spacing w:after="0" w:line="312" w:lineRule="auto"/>
        <w:rPr>
          <w:rFonts w:ascii="Arial" w:eastAsia="Times New Roman" w:hAnsi="Arial" w:cs="Arial"/>
          <w:kern w:val="0"/>
          <w:sz w:val="22"/>
          <w:szCs w:val="22"/>
          <w14:ligatures w14:val="none"/>
        </w:rPr>
      </w:pPr>
    </w:p>
    <w:p w14:paraId="279D9840" w14:textId="77777777" w:rsidR="003333CE" w:rsidRPr="009837FC" w:rsidRDefault="003333CE" w:rsidP="009837FC">
      <w:pPr>
        <w:spacing w:after="0" w:line="312" w:lineRule="auto"/>
        <w:outlineLvl w:val="1"/>
        <w:rPr>
          <w:rFonts w:ascii="Arial" w:eastAsia="Times New Roman" w:hAnsi="Arial" w:cs="Arial"/>
          <w:b/>
          <w:bCs/>
          <w:kern w:val="0"/>
          <w:sz w:val="22"/>
          <w:szCs w:val="22"/>
          <w14:ligatures w14:val="none"/>
        </w:rPr>
      </w:pPr>
      <w:r w:rsidRPr="009837FC">
        <w:rPr>
          <w:rFonts w:ascii="Arial" w:eastAsia="Times New Roman" w:hAnsi="Arial" w:cs="Arial"/>
          <w:b/>
          <w:bCs/>
          <w:kern w:val="0"/>
          <w:sz w:val="22"/>
          <w:szCs w:val="22"/>
          <w14:ligatures w14:val="none"/>
        </w:rPr>
        <w:t>From one domain to two</w:t>
      </w:r>
    </w:p>
    <w:p w14:paraId="63E6A74A" w14:textId="77777777" w:rsidR="003333CE" w:rsidRPr="009837FC" w:rsidRDefault="003333CE" w:rsidP="009837FC">
      <w:pPr>
        <w:pStyle w:val="PlainText"/>
        <w:spacing w:line="312" w:lineRule="auto"/>
        <w:rPr>
          <w:rFonts w:ascii="Arial" w:hAnsi="Arial" w:cs="Arial"/>
          <w:sz w:val="22"/>
          <w:szCs w:val="22"/>
        </w:rPr>
      </w:pPr>
      <w:r w:rsidRPr="009837FC">
        <w:rPr>
          <w:rFonts w:ascii="Arial" w:hAnsi="Arial" w:cs="Arial"/>
          <w:sz w:val="22"/>
          <w:szCs w:val="22"/>
        </w:rPr>
        <w:t>Running a liquid-cooled facility is not a straightforward extension of running an air-cooled one. It is a categorically different operational environment, demanding new expertise across power, structural and mechanical engineering, fluid dynamics and chemistry, and instrumentation. And across all of these, measurement is the layer that makes the others controllable.</w:t>
      </w:r>
    </w:p>
    <w:p w14:paraId="22ACAC22" w14:textId="634F6C2A" w:rsidR="003333CE" w:rsidRDefault="003333CE" w:rsidP="009837FC">
      <w:pPr>
        <w:spacing w:after="0" w:line="312" w:lineRule="auto"/>
        <w:rPr>
          <w:rFonts w:ascii="Arial" w:eastAsia="Times New Roman" w:hAnsi="Arial" w:cs="Arial"/>
          <w:kern w:val="0"/>
          <w:sz w:val="22"/>
          <w:szCs w:val="22"/>
          <w14:ligatures w14:val="none"/>
        </w:rPr>
      </w:pPr>
      <w:r w:rsidRPr="009837FC">
        <w:rPr>
          <w:rFonts w:ascii="Arial" w:eastAsia="Times New Roman" w:hAnsi="Arial" w:cs="Arial"/>
          <w:kern w:val="0"/>
          <w:sz w:val="22"/>
          <w:szCs w:val="22"/>
          <w14:ligatures w14:val="none"/>
        </w:rPr>
        <w:t xml:space="preserve">In a traditional air-cooled facility, </w:t>
      </w:r>
      <w:r w:rsidRPr="009837FC">
        <w:rPr>
          <w:rStyle w:val="Strong"/>
          <w:rFonts w:ascii="Arial" w:hAnsi="Arial" w:cs="Arial"/>
          <w:b w:val="0"/>
          <w:sz w:val="22"/>
          <w:szCs w:val="22"/>
        </w:rPr>
        <w:t>the management of controlled environments</w:t>
      </w:r>
      <w:r w:rsidRPr="009837FC">
        <w:rPr>
          <w:rFonts w:ascii="Arial" w:hAnsi="Arial" w:cs="Arial"/>
          <w:sz w:val="22"/>
          <w:szCs w:val="22"/>
        </w:rPr>
        <w:t xml:space="preserve"> </w:t>
      </w:r>
      <w:r w:rsidRPr="009837FC">
        <w:rPr>
          <w:rFonts w:ascii="Arial" w:eastAsia="Times New Roman" w:hAnsi="Arial" w:cs="Arial"/>
          <w:kern w:val="0"/>
          <w:sz w:val="22"/>
          <w:szCs w:val="22"/>
          <w14:ligatures w14:val="none"/>
        </w:rPr>
        <w:t xml:space="preserve">is well understood. Temperature, relative humidity, differential pressure. Parameters, with decades of industry practice behind them, standardized in guidelines like those published by ASHRAE, the American Society of Heating, Refrigerating and Air-Conditioning Engineers, and served by mature sensor technology. Operators know what they are measuring, why, </w:t>
      </w:r>
      <w:r w:rsidRPr="009837FC">
        <w:rPr>
          <w:rStyle w:val="cf01"/>
          <w:rFonts w:ascii="Arial" w:hAnsi="Arial" w:cs="Arial"/>
          <w:sz w:val="22"/>
          <w:szCs w:val="22"/>
        </w:rPr>
        <w:t>how that feeds to controls,</w:t>
      </w:r>
      <w:r w:rsidRPr="009837FC">
        <w:rPr>
          <w:rStyle w:val="cf01"/>
          <w:rFonts w:ascii="Arial" w:hAnsi="Arial" w:cs="Arial"/>
        </w:rPr>
        <w:t xml:space="preserve"> </w:t>
      </w:r>
      <w:r w:rsidR="00FA1687">
        <w:rPr>
          <w:rStyle w:val="cf01"/>
          <w:rFonts w:ascii="Arial" w:hAnsi="Arial" w:cs="Arial"/>
        </w:rPr>
        <w:t xml:space="preserve">and </w:t>
      </w:r>
      <w:r w:rsidRPr="009837FC">
        <w:rPr>
          <w:rFonts w:ascii="Arial" w:eastAsia="Times New Roman" w:hAnsi="Arial" w:cs="Arial"/>
          <w:kern w:val="0"/>
          <w:sz w:val="22"/>
          <w:szCs w:val="22"/>
          <w14:ligatures w14:val="none"/>
        </w:rPr>
        <w:t>what the numbers mean.</w:t>
      </w:r>
    </w:p>
    <w:p w14:paraId="7B20A410" w14:textId="77777777" w:rsidR="009837FC" w:rsidRPr="009837FC" w:rsidRDefault="009837FC" w:rsidP="009837FC">
      <w:pPr>
        <w:spacing w:after="0" w:line="312" w:lineRule="auto"/>
        <w:rPr>
          <w:rFonts w:ascii="Arial" w:eastAsia="Times New Roman" w:hAnsi="Arial" w:cs="Arial"/>
          <w:kern w:val="0"/>
          <w:sz w:val="22"/>
          <w:szCs w:val="22"/>
          <w14:ligatures w14:val="none"/>
        </w:rPr>
      </w:pPr>
    </w:p>
    <w:p w14:paraId="55545D8E" w14:textId="77777777" w:rsidR="003333CE" w:rsidRDefault="003333CE" w:rsidP="009837FC">
      <w:pPr>
        <w:spacing w:after="0" w:line="312" w:lineRule="auto"/>
        <w:rPr>
          <w:rFonts w:ascii="Arial" w:hAnsi="Arial" w:cs="Arial"/>
          <w:sz w:val="22"/>
          <w:szCs w:val="22"/>
        </w:rPr>
      </w:pPr>
      <w:r w:rsidRPr="009837FC">
        <w:rPr>
          <w:rFonts w:ascii="Arial" w:eastAsia="Times New Roman" w:hAnsi="Arial" w:cs="Arial"/>
          <w:kern w:val="0"/>
          <w:sz w:val="22"/>
          <w:szCs w:val="22"/>
          <w14:ligatures w14:val="none"/>
        </w:rPr>
        <w:t xml:space="preserve">Liquid cooling extends that domain significantly. </w:t>
      </w:r>
      <w:r w:rsidRPr="009837FC">
        <w:rPr>
          <w:rFonts w:ascii="Arial" w:hAnsi="Arial" w:cs="Arial"/>
          <w:sz w:val="22"/>
          <w:szCs w:val="22"/>
        </w:rPr>
        <w:t xml:space="preserve">Pipes carrying cold water have always been part of data center infrastructure, delivering chilled water to air handlers and fan wall units. But the scope and criticality of liquid measurement </w:t>
      </w:r>
      <w:proofErr w:type="gramStart"/>
      <w:r w:rsidRPr="009837FC">
        <w:rPr>
          <w:rFonts w:ascii="Arial" w:hAnsi="Arial" w:cs="Arial"/>
          <w:sz w:val="22"/>
          <w:szCs w:val="22"/>
        </w:rPr>
        <w:t>expands</w:t>
      </w:r>
      <w:proofErr w:type="gramEnd"/>
      <w:r w:rsidRPr="009837FC">
        <w:rPr>
          <w:rFonts w:ascii="Arial" w:hAnsi="Arial" w:cs="Arial"/>
          <w:sz w:val="22"/>
          <w:szCs w:val="22"/>
        </w:rPr>
        <w:t xml:space="preserve"> dramatically when cooling is brought all the way to the chips through CDUs and cold plates. The parameters that now require dedicated instrumentation include </w:t>
      </w:r>
      <w:r w:rsidRPr="009837FC">
        <w:rPr>
          <w:rStyle w:val="Strong"/>
          <w:rFonts w:ascii="Arial" w:hAnsi="Arial" w:cs="Arial"/>
          <w:b w:val="0"/>
          <w:bCs w:val="0"/>
          <w:sz w:val="22"/>
          <w:szCs w:val="22"/>
        </w:rPr>
        <w:t>liquid temperature, pressure, flow rate, and level, as well as leak detection and coolant health indicators such as pH, turbidity, conductivity, and refractive index</w:t>
      </w:r>
      <w:r w:rsidRPr="009837FC">
        <w:rPr>
          <w:rFonts w:ascii="Arial" w:hAnsi="Arial" w:cs="Arial"/>
          <w:sz w:val="22"/>
          <w:szCs w:val="22"/>
        </w:rPr>
        <w:t xml:space="preserve">. Each carries its own failure modes, all requiring careful monitoring to ensure effective cooling loop performance and to maintain the needed quality of liquid, </w:t>
      </w:r>
      <w:r w:rsidRPr="009837FC">
        <w:rPr>
          <w:rStyle w:val="Strong"/>
          <w:rFonts w:ascii="Arial" w:hAnsi="Arial" w:cs="Arial"/>
          <w:b w:val="0"/>
          <w:bCs w:val="0"/>
          <w:sz w:val="22"/>
          <w:szCs w:val="22"/>
        </w:rPr>
        <w:t>in the proximity of</w:t>
      </w:r>
      <w:r w:rsidRPr="009837FC">
        <w:rPr>
          <w:rFonts w:ascii="Arial" w:hAnsi="Arial" w:cs="Arial"/>
          <w:sz w:val="22"/>
          <w:szCs w:val="22"/>
        </w:rPr>
        <w:t xml:space="preserve"> hardware that may be worth tens of millions of euros per square meter of floor space.</w:t>
      </w:r>
    </w:p>
    <w:p w14:paraId="7B04D1F2" w14:textId="77777777" w:rsidR="00FA1687" w:rsidRPr="009837FC" w:rsidRDefault="00FA1687" w:rsidP="009837FC">
      <w:pPr>
        <w:spacing w:after="0" w:line="312" w:lineRule="auto"/>
        <w:rPr>
          <w:rFonts w:ascii="Arial" w:eastAsia="Times New Roman" w:hAnsi="Arial" w:cs="Arial"/>
          <w:kern w:val="0"/>
          <w:sz w:val="20"/>
          <w:szCs w:val="20"/>
          <w14:ligatures w14:val="none"/>
        </w:rPr>
      </w:pPr>
    </w:p>
    <w:p w14:paraId="34F86A9F" w14:textId="5F88E4A1" w:rsidR="003333CE" w:rsidRDefault="003333CE" w:rsidP="009837FC">
      <w:pPr>
        <w:spacing w:after="0" w:line="312" w:lineRule="auto"/>
        <w:rPr>
          <w:rFonts w:ascii="Arial" w:eastAsia="Times New Roman" w:hAnsi="Arial" w:cs="Arial"/>
          <w:kern w:val="0"/>
          <w:sz w:val="22"/>
          <w:szCs w:val="22"/>
          <w14:ligatures w14:val="none"/>
        </w:rPr>
      </w:pPr>
      <w:r w:rsidRPr="009837FC">
        <w:rPr>
          <w:rFonts w:ascii="Arial" w:hAnsi="Arial" w:cs="Arial"/>
          <w:sz w:val="22"/>
          <w:szCs w:val="22"/>
        </w:rPr>
        <w:t>Liquid cooling takes over where air runs out of power, but air-side management remains essential for everything else.</w:t>
      </w:r>
      <w:r w:rsidRPr="009837FC">
        <w:rPr>
          <w:rFonts w:ascii="Arial" w:eastAsia="Times New Roman" w:hAnsi="Arial" w:cs="Arial"/>
          <w:kern w:val="0"/>
          <w:sz w:val="22"/>
          <w:szCs w:val="22"/>
          <w14:ligatures w14:val="none"/>
        </w:rPr>
        <w:t xml:space="preserve"> Direct-to-chip cooling takes the heat out from the hottest </w:t>
      </w:r>
      <w:r w:rsidRPr="009837FC">
        <w:rPr>
          <w:rFonts w:ascii="Arial" w:eastAsia="Times New Roman" w:hAnsi="Arial" w:cs="Arial"/>
          <w:kern w:val="0"/>
          <w:sz w:val="22"/>
          <w:szCs w:val="22"/>
          <w14:ligatures w14:val="none"/>
        </w:rPr>
        <w:lastRenderedPageBreak/>
        <w:t>components, but the residual heat from the rest is cooled with air. A</w:t>
      </w:r>
      <w:r w:rsidRPr="009837FC">
        <w:rPr>
          <w:rFonts w:ascii="Arial" w:hAnsi="Arial" w:cs="Arial"/>
          <w:sz w:val="22"/>
          <w:szCs w:val="22"/>
        </w:rPr>
        <w:t xml:space="preserve">s the hardware being protected becomes more expensive per square meter, the cost of any failure, whether from overheating, condensation, or coolant leak on the liquid side, or from inadequate airflow on the air side, grows with it. The stakes around every </w:t>
      </w:r>
      <w:proofErr w:type="gramStart"/>
      <w:r w:rsidRPr="009837FC">
        <w:rPr>
          <w:rFonts w:ascii="Arial" w:hAnsi="Arial" w:cs="Arial"/>
          <w:sz w:val="22"/>
          <w:szCs w:val="22"/>
        </w:rPr>
        <w:t>rack</w:t>
      </w:r>
      <w:proofErr w:type="gramEnd"/>
      <w:r w:rsidRPr="009837FC">
        <w:rPr>
          <w:rFonts w:ascii="Arial" w:hAnsi="Arial" w:cs="Arial"/>
          <w:sz w:val="22"/>
          <w:szCs w:val="22"/>
        </w:rPr>
        <w:t xml:space="preserve"> are higher, and so is the value of </w:t>
      </w:r>
      <w:proofErr w:type="gramStart"/>
      <w:r w:rsidRPr="009837FC">
        <w:rPr>
          <w:rFonts w:ascii="Arial" w:hAnsi="Arial" w:cs="Arial"/>
          <w:sz w:val="22"/>
          <w:szCs w:val="22"/>
        </w:rPr>
        <w:t>ensuring at all times</w:t>
      </w:r>
      <w:proofErr w:type="gramEnd"/>
      <w:r w:rsidRPr="009837FC">
        <w:rPr>
          <w:rFonts w:ascii="Arial" w:hAnsi="Arial" w:cs="Arial"/>
          <w:sz w:val="22"/>
          <w:szCs w:val="22"/>
        </w:rPr>
        <w:t>, that the controlled environments are exactly as they should be.</w:t>
      </w:r>
      <w:r w:rsidR="00FA1687">
        <w:rPr>
          <w:rFonts w:ascii="Arial" w:hAnsi="Arial" w:cs="Arial"/>
          <w:sz w:val="22"/>
          <w:szCs w:val="22"/>
        </w:rPr>
        <w:t xml:space="preserve"> </w:t>
      </w:r>
      <w:r w:rsidRPr="009837FC">
        <w:rPr>
          <w:rFonts w:ascii="Arial" w:hAnsi="Arial" w:cs="Arial"/>
          <w:sz w:val="22"/>
          <w:szCs w:val="22"/>
        </w:rPr>
        <w:t>In liquid-cooled environments, the reliability and dependability requirements for measurement are even more critical than before.</w:t>
      </w:r>
      <w:r w:rsidRPr="009837FC">
        <w:rPr>
          <w:rFonts w:ascii="Arial" w:eastAsia="Times New Roman" w:hAnsi="Arial" w:cs="Arial"/>
          <w:kern w:val="0"/>
          <w:sz w:val="22"/>
          <w:szCs w:val="22"/>
          <w14:ligatures w14:val="none"/>
        </w:rPr>
        <w:t xml:space="preserve"> </w:t>
      </w:r>
    </w:p>
    <w:p w14:paraId="3F5FFF0B" w14:textId="77777777" w:rsidR="009837FC" w:rsidRPr="009837FC" w:rsidRDefault="009837FC" w:rsidP="009837FC">
      <w:pPr>
        <w:spacing w:after="0" w:line="312" w:lineRule="auto"/>
        <w:rPr>
          <w:rFonts w:ascii="Arial" w:eastAsia="Times New Roman" w:hAnsi="Arial" w:cs="Arial"/>
          <w:kern w:val="0"/>
          <w:sz w:val="22"/>
          <w:szCs w:val="22"/>
          <w14:ligatures w14:val="none"/>
        </w:rPr>
      </w:pPr>
    </w:p>
    <w:p w14:paraId="391F1D8B" w14:textId="77777777" w:rsidR="003333CE" w:rsidRPr="009837FC" w:rsidRDefault="003333CE" w:rsidP="009837FC">
      <w:pPr>
        <w:spacing w:after="0" w:line="312" w:lineRule="auto"/>
        <w:rPr>
          <w:rFonts w:ascii="Arial" w:eastAsia="Times New Roman" w:hAnsi="Arial" w:cs="Arial"/>
          <w:b/>
          <w:bCs/>
          <w:color w:val="000000" w:themeColor="text1"/>
          <w:kern w:val="0"/>
          <w:sz w:val="22"/>
          <w:szCs w:val="22"/>
          <w14:ligatures w14:val="none"/>
        </w:rPr>
      </w:pPr>
      <w:r w:rsidRPr="009837FC">
        <w:rPr>
          <w:rFonts w:ascii="Arial" w:eastAsia="Times New Roman" w:hAnsi="Arial" w:cs="Arial"/>
          <w:b/>
          <w:bCs/>
          <w:color w:val="000000" w:themeColor="text1"/>
          <w:kern w:val="0"/>
          <w:sz w:val="22"/>
          <w:szCs w:val="22"/>
          <w14:ligatures w14:val="none"/>
        </w:rPr>
        <w:t>Measurements in a liquid-cooled environment</w:t>
      </w:r>
    </w:p>
    <w:p w14:paraId="79BD37C8" w14:textId="21B7CD35" w:rsidR="003333CE" w:rsidRDefault="003333CE" w:rsidP="009837FC">
      <w:pPr>
        <w:spacing w:after="0" w:line="312" w:lineRule="auto"/>
        <w:rPr>
          <w:rFonts w:ascii="Arial" w:eastAsia="Times New Roman" w:hAnsi="Arial" w:cs="Arial"/>
          <w:color w:val="000000" w:themeColor="text1"/>
          <w:kern w:val="0"/>
          <w:sz w:val="22"/>
          <w:szCs w:val="22"/>
          <w14:ligatures w14:val="none"/>
        </w:rPr>
      </w:pPr>
      <w:r w:rsidRPr="009837FC">
        <w:rPr>
          <w:rFonts w:ascii="Arial" w:hAnsi="Arial" w:cs="Arial"/>
          <w:sz w:val="22"/>
          <w:szCs w:val="22"/>
        </w:rPr>
        <w:t>Alongside the liquid-side parameters, ambient conditions in the data hall and in the critical parts of the cooling system must be actively managed. Dew point is where the risk concentrates</w:t>
      </w:r>
      <w:r w:rsidRPr="009837FC">
        <w:rPr>
          <w:rFonts w:ascii="Arial" w:hAnsi="Arial" w:cs="Arial"/>
        </w:rPr>
        <w:t>. L</w:t>
      </w:r>
      <w:r w:rsidRPr="009837FC">
        <w:rPr>
          <w:rFonts w:ascii="Arial" w:eastAsia="Times New Roman" w:hAnsi="Arial" w:cs="Arial"/>
          <w:color w:val="000000" w:themeColor="text1"/>
          <w:kern w:val="0"/>
          <w:sz w:val="22"/>
          <w:szCs w:val="22"/>
          <w14:ligatures w14:val="none"/>
        </w:rPr>
        <w:t xml:space="preserve">iquid cooling’s efficiency depends on delivering cold liquid to the cold plates, but colder piping inside an air-conditioned space creates a condensation risk. When pipe surface temperature drops below the ambient dew point, water forms. Not a maintenance inconvenience, but </w:t>
      </w:r>
      <w:r w:rsidRPr="009837FC">
        <w:rPr>
          <w:rFonts w:ascii="Arial" w:hAnsi="Arial" w:cs="Arial"/>
          <w:sz w:val="22"/>
          <w:szCs w:val="22"/>
        </w:rPr>
        <w:t xml:space="preserve">a potential failure event with consequences that far </w:t>
      </w:r>
      <w:proofErr w:type="gramStart"/>
      <w:r w:rsidRPr="009837FC">
        <w:rPr>
          <w:rFonts w:ascii="Arial" w:hAnsi="Arial" w:cs="Arial"/>
          <w:sz w:val="22"/>
          <w:szCs w:val="22"/>
        </w:rPr>
        <w:t>exceed</w:t>
      </w:r>
      <w:proofErr w:type="gramEnd"/>
      <w:r w:rsidRPr="009837FC">
        <w:rPr>
          <w:rFonts w:ascii="Arial" w:hAnsi="Arial" w:cs="Arial"/>
          <w:sz w:val="22"/>
          <w:szCs w:val="22"/>
        </w:rPr>
        <w:t xml:space="preserve"> any maintenance budget.</w:t>
      </w:r>
      <w:r w:rsidRPr="009837FC">
        <w:rPr>
          <w:rFonts w:ascii="Arial" w:hAnsi="Arial" w:cs="Arial"/>
          <w:sz w:val="22"/>
          <w:szCs w:val="22"/>
        </w:rPr>
        <w:br/>
      </w:r>
      <w:r w:rsidRPr="009837FC">
        <w:rPr>
          <w:rFonts w:ascii="Arial" w:eastAsia="Times New Roman" w:hAnsi="Arial" w:cs="Arial"/>
          <w:color w:val="000000" w:themeColor="text1"/>
          <w:kern w:val="0"/>
          <w:sz w:val="22"/>
          <w:szCs w:val="22"/>
          <w14:ligatures w14:val="none"/>
        </w:rPr>
        <w:br/>
        <w:t xml:space="preserve">The standard practice is to maintain coolant supply temperatures at least 2°C above the measured ambient dew point. The coolant distribution unit is responsible for holding that margin, but only if it knows what the dew point </w:t>
      </w:r>
      <w:proofErr w:type="gramStart"/>
      <w:r w:rsidRPr="009837FC">
        <w:rPr>
          <w:rFonts w:ascii="Arial" w:eastAsia="Times New Roman" w:hAnsi="Arial" w:cs="Arial"/>
          <w:color w:val="000000" w:themeColor="text1"/>
          <w:kern w:val="0"/>
          <w:sz w:val="22"/>
          <w:szCs w:val="22"/>
          <w14:ligatures w14:val="none"/>
        </w:rPr>
        <w:t>actually is</w:t>
      </w:r>
      <w:proofErr w:type="gramEnd"/>
      <w:r w:rsidRPr="009837FC">
        <w:rPr>
          <w:rFonts w:ascii="Arial" w:eastAsia="Times New Roman" w:hAnsi="Arial" w:cs="Arial"/>
          <w:color w:val="000000" w:themeColor="text1"/>
          <w:kern w:val="0"/>
          <w:sz w:val="22"/>
          <w:szCs w:val="22"/>
          <w14:ligatures w14:val="none"/>
        </w:rPr>
        <w:t>, continuously.</w:t>
      </w:r>
    </w:p>
    <w:p w14:paraId="2477D4C4" w14:textId="77777777" w:rsidR="00FA1687" w:rsidRPr="009837FC" w:rsidRDefault="00FA1687" w:rsidP="009837FC">
      <w:pPr>
        <w:spacing w:after="0" w:line="312" w:lineRule="auto"/>
        <w:rPr>
          <w:rFonts w:ascii="Arial" w:eastAsia="Times New Roman" w:hAnsi="Arial" w:cs="Arial"/>
          <w:color w:val="000000" w:themeColor="text1"/>
          <w:kern w:val="0"/>
          <w:sz w:val="22"/>
          <w:szCs w:val="22"/>
          <w14:ligatures w14:val="none"/>
        </w:rPr>
      </w:pPr>
    </w:p>
    <w:p w14:paraId="6B11EF23" w14:textId="5F009717" w:rsidR="003333CE" w:rsidRPr="009837FC" w:rsidRDefault="003333CE" w:rsidP="009837FC">
      <w:pPr>
        <w:spacing w:after="0" w:line="312" w:lineRule="auto"/>
        <w:outlineLvl w:val="1"/>
        <w:rPr>
          <w:rFonts w:ascii="Arial" w:eastAsia="Times New Roman" w:hAnsi="Arial" w:cs="Arial"/>
          <w:b/>
          <w:bCs/>
          <w:kern w:val="0"/>
          <w:sz w:val="22"/>
          <w:szCs w:val="22"/>
          <w14:ligatures w14:val="none"/>
        </w:rPr>
      </w:pPr>
      <w:r w:rsidRPr="009837FC">
        <w:rPr>
          <w:rFonts w:ascii="Arial" w:eastAsia="Times New Roman" w:hAnsi="Arial" w:cs="Arial"/>
          <w:color w:val="000000" w:themeColor="text1"/>
          <w:kern w:val="0"/>
          <w:sz w:val="22"/>
          <w:szCs w:val="22"/>
          <w14:ligatures w14:val="none"/>
        </w:rPr>
        <w:t>The measurement challenge across all these parameters is not exotic. It draws on well-established sensor physics. But applying it correctly, meaning knowing where to measure, how frequently, and how sensor data feeds into control decisions requires a thorough understanding of both the technology and the environment it operates in.</w:t>
      </w:r>
      <w:r w:rsidRPr="009837FC">
        <w:rPr>
          <w:rFonts w:ascii="Arial" w:eastAsia="Times New Roman" w:hAnsi="Arial" w:cs="Arial"/>
          <w:b/>
          <w:bCs/>
          <w:color w:val="000000" w:themeColor="text1"/>
          <w:kern w:val="0"/>
          <w:sz w:val="22"/>
          <w:szCs w:val="22"/>
          <w14:ligatures w14:val="none"/>
        </w:rPr>
        <w:br/>
      </w:r>
      <w:r w:rsidRPr="009837FC">
        <w:rPr>
          <w:rFonts w:ascii="Arial" w:eastAsia="Times New Roman" w:hAnsi="Arial" w:cs="Arial"/>
          <w:b/>
          <w:bCs/>
          <w:color w:val="E97132" w:themeColor="accent2"/>
          <w:kern w:val="0"/>
          <w:sz w:val="22"/>
          <w:szCs w:val="22"/>
          <w14:ligatures w14:val="none"/>
        </w:rPr>
        <w:br/>
      </w:r>
      <w:r w:rsidRPr="009837FC">
        <w:rPr>
          <w:rFonts w:ascii="Arial" w:eastAsia="Times New Roman" w:hAnsi="Arial" w:cs="Arial"/>
          <w:b/>
          <w:bCs/>
          <w:kern w:val="0"/>
          <w:sz w:val="22"/>
          <w:szCs w:val="22"/>
          <w14:ligatures w14:val="none"/>
        </w:rPr>
        <w:t>Dynamic facilities demand dynamic measurement</w:t>
      </w:r>
      <w:r w:rsidR="006969C1" w:rsidRPr="009837FC">
        <w:rPr>
          <w:rFonts w:ascii="Arial" w:eastAsia="Times New Roman" w:hAnsi="Arial" w:cs="Arial"/>
          <w:b/>
          <w:bCs/>
          <w:kern w:val="0"/>
          <w:sz w:val="22"/>
          <w:szCs w:val="22"/>
          <w14:ligatures w14:val="none"/>
        </w:rPr>
        <w:t>s</w:t>
      </w:r>
    </w:p>
    <w:p w14:paraId="2A0FF8BE" w14:textId="77777777" w:rsidR="003333CE" w:rsidRPr="009837FC" w:rsidRDefault="003333CE" w:rsidP="009837FC">
      <w:pPr>
        <w:spacing w:after="0" w:line="312" w:lineRule="auto"/>
        <w:rPr>
          <w:rFonts w:ascii="Arial" w:eastAsia="Times New Roman" w:hAnsi="Arial" w:cs="Arial"/>
          <w:kern w:val="0"/>
          <w:sz w:val="22"/>
          <w:szCs w:val="22"/>
          <w14:ligatures w14:val="none"/>
        </w:rPr>
      </w:pPr>
      <w:r w:rsidRPr="009837FC">
        <w:rPr>
          <w:rStyle w:val="Strong"/>
          <w:rFonts w:ascii="Arial" w:hAnsi="Arial" w:cs="Arial"/>
          <w:b w:val="0"/>
          <w:bCs w:val="0"/>
          <w:sz w:val="22"/>
          <w:szCs w:val="22"/>
        </w:rPr>
        <w:t>AI workloads are fundamentally different from traditional data center workloads.</w:t>
      </w:r>
      <w:r w:rsidRPr="009837FC">
        <w:rPr>
          <w:rFonts w:ascii="Arial" w:hAnsi="Arial" w:cs="Arial"/>
          <w:sz w:val="22"/>
          <w:szCs w:val="22"/>
        </w:rPr>
        <w:t xml:space="preserve"> </w:t>
      </w:r>
      <w:r w:rsidRPr="009837FC">
        <w:rPr>
          <w:rFonts w:ascii="Arial" w:eastAsia="Times New Roman" w:hAnsi="Arial" w:cs="Arial"/>
          <w:kern w:val="0"/>
          <w:sz w:val="22"/>
          <w:szCs w:val="22"/>
          <w14:ligatures w14:val="none"/>
        </w:rPr>
        <w:t xml:space="preserve">AI training jobs are intensive and intermittent. A cluster transitions from idle to full training load in minutes, generating a step change in thermal output that the cooling system must respond to in real time. </w:t>
      </w:r>
      <w:r w:rsidRPr="009837FC">
        <w:rPr>
          <w:rFonts w:ascii="Arial" w:hAnsi="Arial" w:cs="Arial"/>
          <w:sz w:val="22"/>
          <w:szCs w:val="22"/>
        </w:rPr>
        <w:t xml:space="preserve">The CDU managing that cluster </w:t>
      </w:r>
      <w:r w:rsidRPr="009837FC">
        <w:rPr>
          <w:rStyle w:val="Strong"/>
          <w:rFonts w:ascii="Arial" w:hAnsi="Arial" w:cs="Arial"/>
          <w:b w:val="0"/>
          <w:bCs w:val="0"/>
          <w:sz w:val="22"/>
          <w:szCs w:val="22"/>
        </w:rPr>
        <w:t>needs to control the cooling loop, not with a delay of several minutes but instantly and continuously</w:t>
      </w:r>
      <w:r w:rsidRPr="009837FC">
        <w:rPr>
          <w:rFonts w:ascii="Arial" w:hAnsi="Arial" w:cs="Arial"/>
          <w:sz w:val="22"/>
          <w:szCs w:val="22"/>
        </w:rPr>
        <w:t xml:space="preserve">, </w:t>
      </w:r>
      <w:r w:rsidRPr="009837FC">
        <w:rPr>
          <w:rStyle w:val="Strong"/>
          <w:rFonts w:ascii="Arial" w:hAnsi="Arial" w:cs="Arial"/>
          <w:b w:val="0"/>
          <w:bCs w:val="0"/>
          <w:sz w:val="22"/>
          <w:szCs w:val="22"/>
        </w:rPr>
        <w:t>ensuring supply and return temperatures are within limits, pressure and flow rates are as they should be, and the ambient dew point near the cold manifolds stays within tolerance as the system heats up.</w:t>
      </w:r>
    </w:p>
    <w:p w14:paraId="41C66192" w14:textId="77777777" w:rsidR="003333CE" w:rsidRDefault="003333CE" w:rsidP="009837FC">
      <w:pPr>
        <w:spacing w:after="0" w:line="312" w:lineRule="auto"/>
        <w:rPr>
          <w:rFonts w:ascii="Arial" w:eastAsia="Times New Roman" w:hAnsi="Arial" w:cs="Arial"/>
          <w:kern w:val="0"/>
          <w:sz w:val="22"/>
          <w:szCs w:val="22"/>
          <w14:ligatures w14:val="none"/>
        </w:rPr>
      </w:pPr>
      <w:r w:rsidRPr="009837FC">
        <w:rPr>
          <w:rFonts w:ascii="Arial" w:eastAsia="Times New Roman" w:hAnsi="Arial" w:cs="Arial"/>
          <w:color w:val="000000" w:themeColor="text1"/>
          <w:kern w:val="0"/>
          <w:sz w:val="22"/>
          <w:szCs w:val="22"/>
          <w14:ligatures w14:val="none"/>
        </w:rPr>
        <w:t xml:space="preserve">Reliable measurements </w:t>
      </w:r>
      <w:r w:rsidRPr="009837FC">
        <w:rPr>
          <w:rFonts w:ascii="Arial" w:eastAsia="Times New Roman" w:hAnsi="Arial" w:cs="Arial"/>
          <w:kern w:val="0"/>
          <w:sz w:val="22"/>
          <w:szCs w:val="22"/>
          <w14:ligatures w14:val="none"/>
        </w:rPr>
        <w:t xml:space="preserve">make dynamic control possible. Without accurate real-time data on critical parameters across the facility, the control systems are operating on delayed or inaccurate information. And the consequences cascade: inefficient cooling wastes energy, inadequate cooling risks hardware, and overcorrection wastes both. </w:t>
      </w:r>
      <w:r w:rsidRPr="009837FC">
        <w:rPr>
          <w:rFonts w:ascii="Arial" w:eastAsia="Times New Roman" w:hAnsi="Arial" w:cs="Arial"/>
          <w:kern w:val="0"/>
          <w:sz w:val="22"/>
          <w:szCs w:val="22"/>
          <w14:ligatures w14:val="none"/>
        </w:rPr>
        <w:br/>
      </w:r>
      <w:r w:rsidRPr="009837FC">
        <w:rPr>
          <w:rFonts w:ascii="Arial" w:eastAsia="Times New Roman" w:hAnsi="Arial" w:cs="Arial"/>
          <w:kern w:val="0"/>
          <w:sz w:val="22"/>
          <w:szCs w:val="22"/>
          <w14:ligatures w14:val="none"/>
        </w:rPr>
        <w:br/>
      </w:r>
      <w:r w:rsidRPr="009837FC">
        <w:rPr>
          <w:rFonts w:ascii="Arial" w:eastAsia="Times New Roman" w:hAnsi="Arial" w:cs="Arial"/>
          <w:kern w:val="0"/>
          <w:sz w:val="22"/>
          <w:szCs w:val="22"/>
          <w14:ligatures w14:val="none"/>
        </w:rPr>
        <w:lastRenderedPageBreak/>
        <w:t>Every percentage point of efficiency improvement in a facility running hundreds of kilowatts per rack translates directly into operating cost and carbon impact. That connection between measurement quality and operational outcome is what makes getting the instrumentation right a business decision, not just a technical one.</w:t>
      </w:r>
    </w:p>
    <w:p w14:paraId="66058F6F" w14:textId="77777777" w:rsidR="009837FC" w:rsidRPr="009837FC" w:rsidRDefault="009837FC" w:rsidP="009837FC">
      <w:pPr>
        <w:spacing w:after="0" w:line="312" w:lineRule="auto"/>
        <w:rPr>
          <w:rFonts w:ascii="Arial" w:eastAsia="Times New Roman" w:hAnsi="Arial" w:cs="Arial"/>
          <w:kern w:val="0"/>
          <w:sz w:val="22"/>
          <w:szCs w:val="22"/>
          <w14:ligatures w14:val="none"/>
        </w:rPr>
      </w:pPr>
    </w:p>
    <w:p w14:paraId="729A01FE" w14:textId="77777777" w:rsidR="003333CE" w:rsidRPr="009837FC" w:rsidRDefault="003333CE" w:rsidP="009837FC">
      <w:pPr>
        <w:spacing w:after="0" w:line="312" w:lineRule="auto"/>
        <w:outlineLvl w:val="1"/>
        <w:rPr>
          <w:rFonts w:ascii="Arial" w:eastAsia="Times New Roman" w:hAnsi="Arial" w:cs="Arial"/>
          <w:b/>
          <w:bCs/>
          <w:kern w:val="0"/>
          <w:sz w:val="22"/>
          <w:szCs w:val="22"/>
          <w14:ligatures w14:val="none"/>
        </w:rPr>
      </w:pPr>
      <w:r w:rsidRPr="009837FC">
        <w:rPr>
          <w:rFonts w:ascii="Arial" w:eastAsia="Times New Roman" w:hAnsi="Arial" w:cs="Arial"/>
          <w:b/>
          <w:bCs/>
          <w:kern w:val="0"/>
          <w:sz w:val="22"/>
          <w:szCs w:val="22"/>
          <w14:ligatures w14:val="none"/>
        </w:rPr>
        <w:t>What the next generation will require</w:t>
      </w:r>
    </w:p>
    <w:p w14:paraId="194B52F4" w14:textId="085190C4" w:rsidR="003333CE" w:rsidRDefault="003333CE" w:rsidP="009837FC">
      <w:pPr>
        <w:spacing w:after="0" w:line="312" w:lineRule="auto"/>
        <w:rPr>
          <w:rFonts w:ascii="Arial" w:eastAsia="Times New Roman" w:hAnsi="Arial" w:cs="Arial"/>
          <w:kern w:val="0"/>
          <w:sz w:val="22"/>
          <w:szCs w:val="22"/>
          <w14:ligatures w14:val="none"/>
        </w:rPr>
      </w:pPr>
      <w:r w:rsidRPr="009837FC">
        <w:rPr>
          <w:rFonts w:ascii="Arial" w:eastAsia="Times New Roman" w:hAnsi="Arial" w:cs="Arial"/>
          <w:kern w:val="0"/>
          <w:sz w:val="22"/>
          <w:szCs w:val="22"/>
          <w14:ligatures w14:val="none"/>
        </w:rPr>
        <w:t>The direction from here is more of everything that is already challenging. Rack densities will continue to increase</w:t>
      </w:r>
      <w:r w:rsidRPr="009837FC">
        <w:rPr>
          <w:rFonts w:ascii="Arial" w:eastAsia="Times New Roman" w:hAnsi="Arial" w:cs="Arial"/>
          <w:color w:val="000000" w:themeColor="text1"/>
          <w:kern w:val="0"/>
          <w:sz w:val="22"/>
          <w:szCs w:val="22"/>
          <w14:ligatures w14:val="none"/>
        </w:rPr>
        <w:t>.</w:t>
      </w:r>
      <w:r w:rsidRPr="009837FC">
        <w:rPr>
          <w:rFonts w:ascii="Arial" w:eastAsia="Times New Roman" w:hAnsi="Arial" w:cs="Arial"/>
          <w:color w:val="E97132" w:themeColor="accent2"/>
          <w:kern w:val="0"/>
          <w:sz w:val="22"/>
          <w:szCs w:val="22"/>
          <w14:ligatures w14:val="none"/>
        </w:rPr>
        <w:t xml:space="preserve"> </w:t>
      </w:r>
      <w:r w:rsidRPr="009837FC">
        <w:rPr>
          <w:rFonts w:ascii="Arial" w:eastAsia="Times New Roman" w:hAnsi="Arial" w:cs="Arial"/>
          <w:kern w:val="0"/>
          <w:sz w:val="22"/>
          <w:szCs w:val="22"/>
          <w14:ligatures w14:val="none"/>
        </w:rPr>
        <w:t xml:space="preserve">Each step in this progression adds measurement requirements that do not yet have the benefit of decades of industry practice behind them. </w:t>
      </w:r>
      <w:r w:rsidRPr="009837FC">
        <w:rPr>
          <w:rFonts w:ascii="Arial" w:eastAsia="Times New Roman" w:hAnsi="Arial" w:cs="Arial"/>
          <w:kern w:val="0"/>
          <w:sz w:val="22"/>
          <w:szCs w:val="22"/>
          <w14:ligatures w14:val="none"/>
        </w:rPr>
        <w:br/>
      </w:r>
      <w:r w:rsidRPr="009837FC">
        <w:rPr>
          <w:rFonts w:ascii="Arial" w:eastAsia="Times New Roman" w:hAnsi="Arial" w:cs="Arial"/>
          <w:kern w:val="0"/>
          <w:sz w:val="22"/>
          <w:szCs w:val="22"/>
          <w14:ligatures w14:val="none"/>
        </w:rPr>
        <w:br/>
        <w:t xml:space="preserve">Reliable measurements are the foundation on which everything else is built. They allow cooling systems to be controlled precisely rather than conservatively, energy efficiency targets to be achieved rather than merely aspired to. They give operators confidence </w:t>
      </w:r>
      <w:r w:rsidRPr="009837FC">
        <w:rPr>
          <w:rFonts w:ascii="Arial" w:hAnsi="Arial" w:cs="Arial"/>
        </w:rPr>
        <w:t xml:space="preserve">that </w:t>
      </w:r>
      <w:r w:rsidRPr="009837FC">
        <w:rPr>
          <w:rFonts w:ascii="Arial" w:hAnsi="Arial" w:cs="Arial"/>
          <w:sz w:val="22"/>
          <w:szCs w:val="22"/>
        </w:rPr>
        <w:t>both the cooling infrastructure and the compute</w:t>
      </w:r>
      <w:r w:rsidR="009837FC">
        <w:rPr>
          <w:rFonts w:ascii="Arial" w:hAnsi="Arial" w:cs="Arial"/>
          <w:sz w:val="22"/>
          <w:szCs w:val="22"/>
        </w:rPr>
        <w:t>r</w:t>
      </w:r>
      <w:r w:rsidRPr="009837FC">
        <w:rPr>
          <w:rFonts w:ascii="Arial" w:hAnsi="Arial" w:cs="Arial"/>
          <w:sz w:val="22"/>
          <w:szCs w:val="22"/>
        </w:rPr>
        <w:t xml:space="preserve"> hardware it serves </w:t>
      </w:r>
      <w:proofErr w:type="gramStart"/>
      <w:r w:rsidRPr="009837FC">
        <w:rPr>
          <w:rFonts w:ascii="Arial" w:hAnsi="Arial" w:cs="Arial"/>
          <w:sz w:val="22"/>
          <w:szCs w:val="22"/>
        </w:rPr>
        <w:t>are operating</w:t>
      </w:r>
      <w:proofErr w:type="gramEnd"/>
      <w:r w:rsidRPr="009837FC">
        <w:rPr>
          <w:rFonts w:ascii="Arial" w:hAnsi="Arial" w:cs="Arial"/>
          <w:sz w:val="22"/>
          <w:szCs w:val="22"/>
        </w:rPr>
        <w:t xml:space="preserve"> within safe parameters.</w:t>
      </w:r>
      <w:r w:rsidRPr="009837FC">
        <w:rPr>
          <w:rFonts w:ascii="Arial" w:eastAsia="Times New Roman" w:hAnsi="Arial" w:cs="Arial"/>
          <w:kern w:val="0"/>
          <w:sz w:val="22"/>
          <w:szCs w:val="22"/>
          <w14:ligatures w14:val="none"/>
        </w:rPr>
        <w:t xml:space="preserve"> And they provide the early warning that separates a recoverable problem from an expensive one.</w:t>
      </w:r>
      <w:r w:rsidRPr="009837FC">
        <w:rPr>
          <w:rFonts w:ascii="Arial" w:eastAsia="Times New Roman" w:hAnsi="Arial" w:cs="Arial"/>
          <w:kern w:val="0"/>
          <w:sz w:val="22"/>
          <w:szCs w:val="22"/>
          <w14:ligatures w14:val="none"/>
        </w:rPr>
        <w:br/>
      </w:r>
      <w:r w:rsidRPr="009837FC">
        <w:rPr>
          <w:rFonts w:ascii="Arial" w:eastAsia="Times New Roman" w:hAnsi="Arial" w:cs="Arial"/>
          <w:kern w:val="0"/>
          <w:sz w:val="22"/>
          <w:szCs w:val="22"/>
          <w14:ligatures w14:val="none"/>
        </w:rPr>
        <w:br/>
        <w:t>Without trustworthy measurements, a liquid-cooled data center is operating on assumptions. And at these rack densities, assumptions are expensive. The industry is still building the understanding of what rigorous measurement looks like in this environment. That understanding is where the hard work of the next phase begins.</w:t>
      </w:r>
    </w:p>
    <w:p w14:paraId="438A26FD" w14:textId="77777777" w:rsidR="009837FC" w:rsidRDefault="009837FC" w:rsidP="009837FC">
      <w:pPr>
        <w:spacing w:after="0" w:line="312" w:lineRule="auto"/>
        <w:rPr>
          <w:rFonts w:ascii="Arial" w:eastAsia="Times New Roman" w:hAnsi="Arial" w:cs="Arial"/>
          <w:kern w:val="0"/>
          <w:sz w:val="22"/>
          <w:szCs w:val="22"/>
          <w14:ligatures w14:val="none"/>
        </w:rPr>
      </w:pPr>
    </w:p>
    <w:p w14:paraId="6F2850A6" w14:textId="202A5B42" w:rsidR="009837FC" w:rsidRPr="009837FC" w:rsidRDefault="009837FC" w:rsidP="009837FC">
      <w:pPr>
        <w:spacing w:after="0" w:line="312" w:lineRule="auto"/>
        <w:rPr>
          <w:rFonts w:ascii="Arial" w:eastAsia="Times New Roman" w:hAnsi="Arial" w:cs="Arial"/>
          <w:b/>
          <w:bCs/>
          <w:kern w:val="0"/>
          <w:sz w:val="22"/>
          <w:szCs w:val="22"/>
          <w14:ligatures w14:val="none"/>
        </w:rPr>
      </w:pPr>
      <w:r w:rsidRPr="009837FC">
        <w:rPr>
          <w:rFonts w:ascii="Arial" w:eastAsia="Times New Roman" w:hAnsi="Arial" w:cs="Arial"/>
          <w:b/>
          <w:bCs/>
          <w:kern w:val="0"/>
          <w:sz w:val="22"/>
          <w:szCs w:val="22"/>
          <w14:ligatures w14:val="none"/>
        </w:rPr>
        <w:t>ENDS</w:t>
      </w:r>
    </w:p>
    <w:p w14:paraId="3986724B" w14:textId="7F2B29B8" w:rsidR="009837FC" w:rsidRPr="009837FC" w:rsidRDefault="009837FC" w:rsidP="009837FC">
      <w:pPr>
        <w:spacing w:after="0" w:line="312" w:lineRule="auto"/>
        <w:rPr>
          <w:rFonts w:ascii="Arial" w:eastAsia="Times New Roman" w:hAnsi="Arial" w:cs="Arial"/>
          <w:b/>
          <w:bCs/>
          <w:kern w:val="0"/>
          <w:sz w:val="22"/>
          <w:szCs w:val="22"/>
          <w14:ligatures w14:val="none"/>
        </w:rPr>
      </w:pPr>
      <w:r w:rsidRPr="009837FC">
        <w:rPr>
          <w:rFonts w:ascii="Arial" w:eastAsia="Times New Roman" w:hAnsi="Arial" w:cs="Arial"/>
          <w:b/>
          <w:bCs/>
          <w:kern w:val="0"/>
          <w:sz w:val="22"/>
          <w:szCs w:val="22"/>
          <w14:ligatures w14:val="none"/>
        </w:rPr>
        <w:t xml:space="preserve">Words: </w:t>
      </w:r>
      <w:r w:rsidR="00FA1687">
        <w:rPr>
          <w:rFonts w:ascii="Arial" w:eastAsia="Times New Roman" w:hAnsi="Arial" w:cs="Arial"/>
          <w:b/>
          <w:bCs/>
          <w:kern w:val="0"/>
          <w:sz w:val="22"/>
          <w:szCs w:val="22"/>
          <w14:ligatures w14:val="none"/>
        </w:rPr>
        <w:t>1395</w:t>
      </w:r>
    </w:p>
    <w:p w14:paraId="083D8842" w14:textId="77777777" w:rsidR="009837FC" w:rsidRDefault="009837FC" w:rsidP="003333CE">
      <w:pPr>
        <w:pStyle w:val="PlainText"/>
        <w:rPr>
          <w:rFonts w:ascii="Arial" w:hAnsi="Arial" w:cs="Arial"/>
        </w:rPr>
      </w:pPr>
    </w:p>
    <w:p w14:paraId="6ED1F930" w14:textId="77777777" w:rsidR="009837FC" w:rsidRPr="009837FC" w:rsidRDefault="009837FC" w:rsidP="003333CE">
      <w:pPr>
        <w:pStyle w:val="PlainText"/>
        <w:rPr>
          <w:rFonts w:ascii="Arial" w:hAnsi="Arial" w:cs="Arial"/>
        </w:rPr>
      </w:pPr>
    </w:p>
    <w:p w14:paraId="147B3119" w14:textId="2991E79A" w:rsidR="003333CE" w:rsidRPr="009837FC" w:rsidRDefault="003333CE" w:rsidP="003333CE">
      <w:pPr>
        <w:pStyle w:val="PlainText"/>
        <w:rPr>
          <w:rFonts w:ascii="Arial" w:hAnsi="Arial" w:cs="Arial"/>
        </w:rPr>
      </w:pPr>
      <w:r w:rsidRPr="009837FC">
        <w:rPr>
          <w:rFonts w:ascii="Arial" w:hAnsi="Arial" w:cs="Arial"/>
        </w:rPr>
        <w:br/>
      </w:r>
    </w:p>
    <w:p w14:paraId="551744F4" w14:textId="77777777" w:rsidR="003333CE" w:rsidRPr="009837FC" w:rsidRDefault="003333CE" w:rsidP="003333CE">
      <w:pPr>
        <w:pStyle w:val="PlainText"/>
        <w:rPr>
          <w:rFonts w:ascii="Arial" w:hAnsi="Arial" w:cs="Arial"/>
          <w:b/>
          <w:bCs/>
        </w:rPr>
      </w:pPr>
      <w:r w:rsidRPr="009837FC">
        <w:rPr>
          <w:rFonts w:ascii="Arial" w:hAnsi="Arial" w:cs="Arial"/>
          <w:b/>
          <w:bCs/>
        </w:rPr>
        <w:t>Sources</w:t>
      </w:r>
    </w:p>
    <w:p w14:paraId="78BD194E" w14:textId="77777777" w:rsidR="003333CE" w:rsidRPr="009837FC" w:rsidRDefault="003333CE" w:rsidP="003333CE">
      <w:pPr>
        <w:pStyle w:val="PlainText"/>
        <w:rPr>
          <w:rFonts w:ascii="Arial" w:hAnsi="Arial" w:cs="Arial"/>
        </w:rPr>
      </w:pPr>
      <w:r w:rsidRPr="009837FC">
        <w:rPr>
          <w:rFonts w:ascii="Arial" w:hAnsi="Arial" w:cs="Arial"/>
        </w:rPr>
        <w:t>- AFCOM, 2025 State of the Data Center Report</w:t>
      </w:r>
    </w:p>
    <w:p w14:paraId="0980CF48" w14:textId="77777777" w:rsidR="003333CE" w:rsidRPr="009837FC" w:rsidRDefault="003333CE" w:rsidP="003333CE">
      <w:pPr>
        <w:pStyle w:val="PlainText"/>
        <w:rPr>
          <w:rFonts w:ascii="Arial" w:hAnsi="Arial" w:cs="Arial"/>
        </w:rPr>
      </w:pPr>
    </w:p>
    <w:p w14:paraId="2D9CC012" w14:textId="77777777" w:rsidR="003333CE" w:rsidRPr="009837FC" w:rsidRDefault="003333CE" w:rsidP="003333CE">
      <w:pPr>
        <w:pStyle w:val="PlainText"/>
        <w:rPr>
          <w:rFonts w:ascii="Arial" w:hAnsi="Arial" w:cs="Arial"/>
        </w:rPr>
      </w:pPr>
      <w:r w:rsidRPr="009837FC">
        <w:rPr>
          <w:rFonts w:ascii="Arial" w:hAnsi="Arial" w:cs="Arial"/>
        </w:rPr>
        <w:t>- ASHRAE TC 9.9, Thermal Guidelines for Data Processing Environments; Liquid Cooling Technical Committee guidance</w:t>
      </w:r>
    </w:p>
    <w:p w14:paraId="5BC771CF" w14:textId="77777777" w:rsidR="000309B7" w:rsidRDefault="000309B7">
      <w:pPr>
        <w:rPr>
          <w:rFonts w:ascii="Arial" w:hAnsi="Arial" w:cs="Arial"/>
        </w:rPr>
      </w:pPr>
    </w:p>
    <w:p w14:paraId="53CAB26D" w14:textId="77777777" w:rsidR="00BA7567" w:rsidRDefault="00BA7567">
      <w:pPr>
        <w:rPr>
          <w:rFonts w:ascii="Arial" w:hAnsi="Arial" w:cs="Arial"/>
        </w:rPr>
      </w:pPr>
    </w:p>
    <w:p w14:paraId="3D273250" w14:textId="77777777" w:rsidR="00BA7567" w:rsidRPr="008D5B40" w:rsidRDefault="00BA7567" w:rsidP="00BA7567">
      <w:pPr>
        <w:spacing w:after="0" w:line="247" w:lineRule="auto"/>
        <w:jc w:val="both"/>
        <w:rPr>
          <w:rFonts w:ascii="Arial" w:hAnsi="Arial" w:cs="Arial"/>
          <w:b/>
          <w:bCs/>
          <w:sz w:val="28"/>
          <w:szCs w:val="28"/>
          <w:u w:val="single"/>
        </w:rPr>
      </w:pPr>
      <w:r w:rsidRPr="008D5B40">
        <w:rPr>
          <w:rFonts w:ascii="Arial" w:hAnsi="Arial" w:cs="Arial"/>
          <w:b/>
          <w:bCs/>
          <w:sz w:val="28"/>
          <w:szCs w:val="28"/>
          <w:u w:val="single"/>
        </w:rPr>
        <w:t>Information for editors</w:t>
      </w:r>
    </w:p>
    <w:p w14:paraId="23C20147" w14:textId="77777777" w:rsidR="00BA7567" w:rsidRPr="008D5B40" w:rsidRDefault="00BA7567" w:rsidP="00BA7567">
      <w:pPr>
        <w:spacing w:after="0" w:line="247" w:lineRule="auto"/>
        <w:jc w:val="both"/>
        <w:rPr>
          <w:rFonts w:ascii="Arial" w:hAnsi="Arial" w:cs="Arial"/>
          <w:b/>
          <w:bCs/>
        </w:rPr>
      </w:pPr>
    </w:p>
    <w:p w14:paraId="64B7CEF1" w14:textId="77777777" w:rsidR="00BA7567" w:rsidRPr="00245390" w:rsidRDefault="00BA7567" w:rsidP="00BA7567">
      <w:pPr>
        <w:spacing w:after="0" w:line="247" w:lineRule="auto"/>
        <w:jc w:val="both"/>
        <w:rPr>
          <w:rFonts w:ascii="Arial" w:hAnsi="Arial" w:cs="Arial"/>
          <w:sz w:val="22"/>
          <w:szCs w:val="22"/>
        </w:rPr>
      </w:pPr>
      <w:r w:rsidRPr="00245390">
        <w:rPr>
          <w:rFonts w:ascii="Arial" w:hAnsi="Arial" w:cs="Arial"/>
          <w:sz w:val="22"/>
          <w:szCs w:val="22"/>
        </w:rPr>
        <w:t>PR contact: Graham Meller</w:t>
      </w:r>
    </w:p>
    <w:p w14:paraId="7A8ADEB2" w14:textId="77777777" w:rsidR="00BA7567" w:rsidRPr="00245390" w:rsidRDefault="00BA7567" w:rsidP="00BA7567">
      <w:pPr>
        <w:spacing w:after="0" w:line="247" w:lineRule="auto"/>
        <w:jc w:val="both"/>
        <w:rPr>
          <w:rFonts w:ascii="Arial" w:hAnsi="Arial" w:cs="Arial"/>
          <w:sz w:val="22"/>
          <w:szCs w:val="22"/>
        </w:rPr>
      </w:pPr>
      <w:r w:rsidRPr="00245390">
        <w:rPr>
          <w:rFonts w:ascii="Arial" w:hAnsi="Arial" w:cs="Arial"/>
          <w:sz w:val="22"/>
          <w:szCs w:val="22"/>
        </w:rPr>
        <w:t xml:space="preserve">graham@buttonwoodmarketing.com </w:t>
      </w:r>
    </w:p>
    <w:p w14:paraId="3C8E4920" w14:textId="77777777" w:rsidR="00BA7567" w:rsidRPr="00245390" w:rsidRDefault="00BA7567" w:rsidP="00BA7567">
      <w:pPr>
        <w:spacing w:after="0" w:line="247" w:lineRule="auto"/>
        <w:jc w:val="both"/>
        <w:rPr>
          <w:rFonts w:ascii="Arial" w:hAnsi="Arial" w:cs="Arial"/>
          <w:sz w:val="22"/>
          <w:szCs w:val="22"/>
        </w:rPr>
      </w:pPr>
    </w:p>
    <w:p w14:paraId="39983135" w14:textId="77777777" w:rsidR="00BA7567" w:rsidRPr="00245390" w:rsidRDefault="00BA7567" w:rsidP="00BA7567">
      <w:pPr>
        <w:spacing w:after="0" w:line="247" w:lineRule="auto"/>
        <w:jc w:val="both"/>
        <w:rPr>
          <w:rFonts w:ascii="Arial" w:hAnsi="Arial" w:cs="Arial"/>
          <w:sz w:val="22"/>
          <w:szCs w:val="22"/>
        </w:rPr>
      </w:pPr>
      <w:r w:rsidRPr="00245390">
        <w:rPr>
          <w:rFonts w:ascii="Arial" w:hAnsi="Arial" w:cs="Arial"/>
          <w:sz w:val="22"/>
          <w:szCs w:val="22"/>
        </w:rPr>
        <w:t>Industrial Measurements, Vaisala</w:t>
      </w:r>
    </w:p>
    <w:p w14:paraId="1EA49D44" w14:textId="77777777" w:rsidR="00BA7567" w:rsidRPr="00245390" w:rsidRDefault="00BA7567" w:rsidP="00BA7567">
      <w:pPr>
        <w:spacing w:after="0" w:line="247" w:lineRule="auto"/>
        <w:jc w:val="both"/>
        <w:rPr>
          <w:rFonts w:ascii="Arial" w:hAnsi="Arial" w:cs="Arial"/>
          <w:sz w:val="22"/>
          <w:szCs w:val="22"/>
        </w:rPr>
      </w:pPr>
      <w:hyperlink r:id="rId7" w:history="1">
        <w:r w:rsidRPr="00245390">
          <w:rPr>
            <w:rStyle w:val="Hyperlink"/>
            <w:rFonts w:ascii="Arial" w:hAnsi="Arial" w:cs="Arial"/>
            <w:sz w:val="22"/>
            <w:szCs w:val="22"/>
          </w:rPr>
          <w:t>EMEA.media@vaisala.com</w:t>
        </w:r>
      </w:hyperlink>
    </w:p>
    <w:p w14:paraId="2C31F978" w14:textId="77777777" w:rsidR="00BA7567" w:rsidRPr="00245390" w:rsidRDefault="00BA7567" w:rsidP="00BA7567">
      <w:pPr>
        <w:spacing w:after="0" w:line="247" w:lineRule="auto"/>
        <w:jc w:val="both"/>
        <w:rPr>
          <w:rFonts w:ascii="Arial" w:hAnsi="Arial" w:cs="Arial"/>
          <w:sz w:val="22"/>
          <w:szCs w:val="22"/>
        </w:rPr>
      </w:pPr>
    </w:p>
    <w:p w14:paraId="143C3A2D" w14:textId="77777777" w:rsidR="00BA7567" w:rsidRPr="00245390" w:rsidRDefault="00BA7567" w:rsidP="00BA7567">
      <w:pPr>
        <w:spacing w:after="0" w:line="247" w:lineRule="auto"/>
        <w:jc w:val="both"/>
        <w:rPr>
          <w:rFonts w:ascii="Arial" w:hAnsi="Arial" w:cs="Arial"/>
          <w:b/>
          <w:bCs/>
          <w:sz w:val="22"/>
          <w:szCs w:val="22"/>
        </w:rPr>
      </w:pPr>
    </w:p>
    <w:p w14:paraId="6590920F" w14:textId="77777777" w:rsidR="00BA7567" w:rsidRPr="00245390" w:rsidRDefault="00BA7567" w:rsidP="00BA7567">
      <w:pPr>
        <w:spacing w:after="0" w:line="247" w:lineRule="auto"/>
        <w:jc w:val="both"/>
        <w:rPr>
          <w:rFonts w:ascii="Arial" w:hAnsi="Arial" w:cs="Arial"/>
          <w:sz w:val="22"/>
          <w:szCs w:val="22"/>
        </w:rPr>
      </w:pPr>
      <w:r w:rsidRPr="00245390">
        <w:rPr>
          <w:rFonts w:ascii="Arial" w:hAnsi="Arial" w:cs="Arial"/>
          <w:sz w:val="22"/>
          <w:szCs w:val="22"/>
        </w:rPr>
        <w:t>Vaisala is a global leader in measurement instruments and intelligence for climate action. We equip our customers with devices and data to improve resource efficiency, drive energy transition, and care for the safety and well-being of people and societies worldwide. With over 90 years of innovation and expertise, we employ a team of close to 2,500 experts committed to taking every measure for the planet. Vaisala series A shares are listed on the Nasdaq Helsinki stock exchange.</w:t>
      </w:r>
    </w:p>
    <w:p w14:paraId="76402EC0" w14:textId="77777777" w:rsidR="00BA7567" w:rsidRPr="00245390" w:rsidRDefault="00BA7567" w:rsidP="00BA7567">
      <w:pPr>
        <w:jc w:val="both"/>
        <w:rPr>
          <w:rFonts w:ascii="Arial" w:hAnsi="Arial" w:cs="Arial"/>
          <w:sz w:val="22"/>
          <w:szCs w:val="22"/>
        </w:rPr>
      </w:pPr>
      <w:hyperlink r:id="rId8" w:history="1">
        <w:r w:rsidRPr="00245390">
          <w:rPr>
            <w:rStyle w:val="Hyperlink"/>
            <w:rFonts w:ascii="Arial" w:hAnsi="Arial" w:cs="Arial"/>
            <w:sz w:val="22"/>
            <w:szCs w:val="22"/>
          </w:rPr>
          <w:t>www.vaisala.com</w:t>
        </w:r>
      </w:hyperlink>
      <w:r w:rsidRPr="00245390">
        <w:rPr>
          <w:rFonts w:ascii="Arial" w:hAnsi="Arial" w:cs="Arial"/>
          <w:sz w:val="22"/>
          <w:szCs w:val="22"/>
        </w:rPr>
        <w:t xml:space="preserve"> </w:t>
      </w:r>
    </w:p>
    <w:p w14:paraId="079D6B3A" w14:textId="77777777" w:rsidR="00BA7567" w:rsidRPr="009837FC" w:rsidRDefault="00BA7567">
      <w:pPr>
        <w:rPr>
          <w:rFonts w:ascii="Arial" w:hAnsi="Arial" w:cs="Arial"/>
        </w:rPr>
      </w:pPr>
    </w:p>
    <w:sectPr w:rsidR="00BA7567" w:rsidRPr="009837FC" w:rsidSect="003333CE">
      <w:headerReference w:type="default" r:id="rId9"/>
      <w:footerReference w:type="default" r:id="rId10"/>
      <w:pgSz w:w="12240" w:h="15840"/>
      <w:pgMar w:top="1440" w:right="1502" w:bottom="1440" w:left="15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6E426" w14:textId="77777777" w:rsidR="00A210EE" w:rsidRDefault="00A210EE" w:rsidP="003333CE">
      <w:pPr>
        <w:spacing w:after="0" w:line="240" w:lineRule="auto"/>
      </w:pPr>
      <w:r>
        <w:separator/>
      </w:r>
    </w:p>
  </w:endnote>
  <w:endnote w:type="continuationSeparator" w:id="0">
    <w:p w14:paraId="198BFB2A" w14:textId="77777777" w:rsidR="00A210EE" w:rsidRDefault="00A210EE" w:rsidP="003333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31C90" w14:textId="3D0E3E26" w:rsidR="00245390" w:rsidRDefault="00245390">
    <w:pPr>
      <w:pStyle w:val="Footer"/>
    </w:pPr>
    <w:r>
      <w:rPr>
        <w:noProof/>
      </w:rPr>
      <mc:AlternateContent>
        <mc:Choice Requires="wps">
          <w:drawing>
            <wp:anchor distT="0" distB="0" distL="114300" distR="114300" simplePos="0" relativeHeight="251659264" behindDoc="0" locked="0" layoutInCell="1" allowOverlap="1" wp14:anchorId="6673019B" wp14:editId="6097CCE7">
              <wp:simplePos x="0" y="0"/>
              <wp:positionH relativeFrom="margin">
                <wp:align>center</wp:align>
              </wp:positionH>
              <wp:positionV relativeFrom="paragraph">
                <wp:posOffset>-88265</wp:posOffset>
              </wp:positionV>
              <wp:extent cx="885825" cy="276225"/>
              <wp:effectExtent l="0" t="0" r="9525" b="9525"/>
              <wp:wrapNone/>
              <wp:docPr id="2081366075" name="Text Box 1"/>
              <wp:cNvGraphicFramePr/>
              <a:graphic xmlns:a="http://schemas.openxmlformats.org/drawingml/2006/main">
                <a:graphicData uri="http://schemas.microsoft.com/office/word/2010/wordprocessingShape">
                  <wps:wsp>
                    <wps:cNvSpPr txBox="1"/>
                    <wps:spPr>
                      <a:xfrm>
                        <a:off x="0" y="0"/>
                        <a:ext cx="885825" cy="276225"/>
                      </a:xfrm>
                      <a:prstGeom prst="rect">
                        <a:avLst/>
                      </a:prstGeom>
                      <a:solidFill>
                        <a:schemeClr val="lt1"/>
                      </a:solidFill>
                      <a:ln w="6350">
                        <a:noFill/>
                      </a:ln>
                    </wps:spPr>
                    <wps:txbx>
                      <w:txbxContent>
                        <w:p w14:paraId="050B1098" w14:textId="4BEF5FAC" w:rsidR="00245390" w:rsidRPr="00245390" w:rsidRDefault="00245390" w:rsidP="00245390">
                          <w:pPr>
                            <w:jc w:val="center"/>
                            <w:rPr>
                              <w:color w:val="A6A6A6" w:themeColor="background1" w:themeShade="A6"/>
                            </w:rPr>
                          </w:pPr>
                          <w:r w:rsidRPr="00245390">
                            <w:rPr>
                              <w:color w:val="A6A6A6" w:themeColor="background1" w:themeShade="A6"/>
                            </w:rPr>
                            <w:t>Restricted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73019B" id="_x0000_t202" coordsize="21600,21600" o:spt="202" path="m,l,21600r21600,l21600,xe">
              <v:stroke joinstyle="miter"/>
              <v:path gradientshapeok="t" o:connecttype="rect"/>
            </v:shapetype>
            <v:shape id="Text Box 1" o:spid="_x0000_s1026" type="#_x0000_t202" style="position:absolute;margin-left:0;margin-top:-6.95pt;width:69.75pt;height:21.7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" fillcolor="white [3201]" stroked="f" strokeweight=".5pt">
              <v:textbox>
                <w:txbxContent>
                  <w:p w14:paraId="050B1098" w14:textId="4BEF5FAC" w:rsidR="00245390" w:rsidRPr="00245390" w:rsidRDefault="00245390" w:rsidP="00245390">
                    <w:pPr>
                      <w:jc w:val="center"/>
                      <w:rPr>
                        <w:color w:val="A6A6A6" w:themeColor="background1" w:themeShade="A6"/>
                      </w:rPr>
                    </w:pPr>
                    <w:r w:rsidRPr="00245390">
                      <w:rPr>
                        <w:color w:val="A6A6A6" w:themeColor="background1" w:themeShade="A6"/>
                      </w:rPr>
                      <w:t>Restricted</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71846" w14:textId="77777777" w:rsidR="00A210EE" w:rsidRDefault="00A210EE" w:rsidP="003333CE">
      <w:pPr>
        <w:spacing w:after="0" w:line="240" w:lineRule="auto"/>
      </w:pPr>
      <w:r>
        <w:separator/>
      </w:r>
    </w:p>
  </w:footnote>
  <w:footnote w:type="continuationSeparator" w:id="0">
    <w:p w14:paraId="7871F905" w14:textId="77777777" w:rsidR="00A210EE" w:rsidRDefault="00A210EE" w:rsidP="003333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4EE2D" w14:textId="3E5848EE" w:rsidR="00BA7567" w:rsidRDefault="00BA7567">
    <w:pPr>
      <w:pStyle w:val="Header"/>
    </w:pPr>
    <w:r>
      <w:rPr>
        <w:noProof/>
      </w:rPr>
      <w:drawing>
        <wp:anchor distT="0" distB="0" distL="114300" distR="114300" simplePos="0" relativeHeight="251658240" behindDoc="1" locked="0" layoutInCell="1" allowOverlap="1" wp14:anchorId="5BF2BAFC" wp14:editId="1CD30BC5">
          <wp:simplePos x="0" y="0"/>
          <wp:positionH relativeFrom="column">
            <wp:posOffset>5047615</wp:posOffset>
          </wp:positionH>
          <wp:positionV relativeFrom="paragraph">
            <wp:posOffset>-154305</wp:posOffset>
          </wp:positionV>
          <wp:extent cx="1409700" cy="456622"/>
          <wp:effectExtent l="0" t="0" r="0" b="635"/>
          <wp:wrapTight wrapText="bothSides">
            <wp:wrapPolygon edited="0">
              <wp:start x="0" y="0"/>
              <wp:lineTo x="0" y="20729"/>
              <wp:lineTo x="21308" y="20729"/>
              <wp:lineTo x="21308" y="0"/>
              <wp:lineTo x="0" y="0"/>
            </wp:wrapPolygon>
          </wp:wrapTight>
          <wp:docPr id="7194639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463965" name="Picture 719463965"/>
                  <pic:cNvPicPr/>
                </pic:nvPicPr>
                <pic:blipFill>
                  <a:blip r:embed="rId1">
                    <a:extLst>
                      <a:ext uri="{28A0092B-C50C-407E-A947-70E740481C1C}">
                        <a14:useLocalDpi xmlns:a14="http://schemas.microsoft.com/office/drawing/2010/main" val="0"/>
                      </a:ext>
                    </a:extLst>
                  </a:blip>
                  <a:stretch>
                    <a:fillRect/>
                  </a:stretch>
                </pic:blipFill>
                <pic:spPr>
                  <a:xfrm>
                    <a:off x="0" y="0"/>
                    <a:ext cx="1409700" cy="45662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B7D68"/>
    <w:multiLevelType w:val="hybridMultilevel"/>
    <w:tmpl w:val="AC3C0AEC"/>
    <w:lvl w:ilvl="0" w:tplc="71A8A580">
      <w:start w:val="1"/>
      <w:numFmt w:val="bullet"/>
      <w:lvlText w:val=""/>
      <w:lvlJc w:val="left"/>
      <w:pPr>
        <w:ind w:left="720" w:hanging="360"/>
      </w:pPr>
      <w:rPr>
        <w:rFonts w:ascii="Symbol" w:hAnsi="Symbol"/>
      </w:rPr>
    </w:lvl>
    <w:lvl w:ilvl="1" w:tplc="A94EA7F0">
      <w:start w:val="1"/>
      <w:numFmt w:val="bullet"/>
      <w:lvlText w:val=""/>
      <w:lvlJc w:val="left"/>
      <w:pPr>
        <w:ind w:left="720" w:hanging="360"/>
      </w:pPr>
      <w:rPr>
        <w:rFonts w:ascii="Symbol" w:hAnsi="Symbol"/>
      </w:rPr>
    </w:lvl>
    <w:lvl w:ilvl="2" w:tplc="5282A7BC">
      <w:start w:val="1"/>
      <w:numFmt w:val="bullet"/>
      <w:lvlText w:val=""/>
      <w:lvlJc w:val="left"/>
      <w:pPr>
        <w:ind w:left="720" w:hanging="360"/>
      </w:pPr>
      <w:rPr>
        <w:rFonts w:ascii="Symbol" w:hAnsi="Symbol"/>
      </w:rPr>
    </w:lvl>
    <w:lvl w:ilvl="3" w:tplc="6EAE9500">
      <w:start w:val="1"/>
      <w:numFmt w:val="bullet"/>
      <w:lvlText w:val=""/>
      <w:lvlJc w:val="left"/>
      <w:pPr>
        <w:ind w:left="720" w:hanging="360"/>
      </w:pPr>
      <w:rPr>
        <w:rFonts w:ascii="Symbol" w:hAnsi="Symbol"/>
      </w:rPr>
    </w:lvl>
    <w:lvl w:ilvl="4" w:tplc="C79AFDCA">
      <w:start w:val="1"/>
      <w:numFmt w:val="bullet"/>
      <w:lvlText w:val=""/>
      <w:lvlJc w:val="left"/>
      <w:pPr>
        <w:ind w:left="720" w:hanging="360"/>
      </w:pPr>
      <w:rPr>
        <w:rFonts w:ascii="Symbol" w:hAnsi="Symbol"/>
      </w:rPr>
    </w:lvl>
    <w:lvl w:ilvl="5" w:tplc="DB5023A2">
      <w:start w:val="1"/>
      <w:numFmt w:val="bullet"/>
      <w:lvlText w:val=""/>
      <w:lvlJc w:val="left"/>
      <w:pPr>
        <w:ind w:left="720" w:hanging="360"/>
      </w:pPr>
      <w:rPr>
        <w:rFonts w:ascii="Symbol" w:hAnsi="Symbol"/>
      </w:rPr>
    </w:lvl>
    <w:lvl w:ilvl="6" w:tplc="5322BA0A">
      <w:start w:val="1"/>
      <w:numFmt w:val="bullet"/>
      <w:lvlText w:val=""/>
      <w:lvlJc w:val="left"/>
      <w:pPr>
        <w:ind w:left="720" w:hanging="360"/>
      </w:pPr>
      <w:rPr>
        <w:rFonts w:ascii="Symbol" w:hAnsi="Symbol"/>
      </w:rPr>
    </w:lvl>
    <w:lvl w:ilvl="7" w:tplc="C436C8A8">
      <w:start w:val="1"/>
      <w:numFmt w:val="bullet"/>
      <w:lvlText w:val=""/>
      <w:lvlJc w:val="left"/>
      <w:pPr>
        <w:ind w:left="720" w:hanging="360"/>
      </w:pPr>
      <w:rPr>
        <w:rFonts w:ascii="Symbol" w:hAnsi="Symbol"/>
      </w:rPr>
    </w:lvl>
    <w:lvl w:ilvl="8" w:tplc="7CF2F0A6">
      <w:start w:val="1"/>
      <w:numFmt w:val="bullet"/>
      <w:lvlText w:val=""/>
      <w:lvlJc w:val="left"/>
      <w:pPr>
        <w:ind w:left="720" w:hanging="360"/>
      </w:pPr>
      <w:rPr>
        <w:rFonts w:ascii="Symbol" w:hAnsi="Symbol"/>
      </w:rPr>
    </w:lvl>
  </w:abstractNum>
  <w:abstractNum w:abstractNumId="1" w15:restartNumberingAfterBreak="0">
    <w:nsid w:val="09BF18AA"/>
    <w:multiLevelType w:val="hybridMultilevel"/>
    <w:tmpl w:val="C6842F2E"/>
    <w:lvl w:ilvl="0" w:tplc="888AB180">
      <w:start w:val="1"/>
      <w:numFmt w:val="bullet"/>
      <w:lvlText w:val=""/>
      <w:lvlJc w:val="left"/>
      <w:pPr>
        <w:ind w:left="1440" w:hanging="360"/>
      </w:pPr>
      <w:rPr>
        <w:rFonts w:ascii="Symbol" w:hAnsi="Symbol"/>
      </w:rPr>
    </w:lvl>
    <w:lvl w:ilvl="1" w:tplc="22D83888">
      <w:start w:val="1"/>
      <w:numFmt w:val="bullet"/>
      <w:lvlText w:val=""/>
      <w:lvlJc w:val="left"/>
      <w:pPr>
        <w:ind w:left="1440" w:hanging="360"/>
      </w:pPr>
      <w:rPr>
        <w:rFonts w:ascii="Symbol" w:hAnsi="Symbol"/>
      </w:rPr>
    </w:lvl>
    <w:lvl w:ilvl="2" w:tplc="178CC2C4">
      <w:start w:val="1"/>
      <w:numFmt w:val="bullet"/>
      <w:lvlText w:val=""/>
      <w:lvlJc w:val="left"/>
      <w:pPr>
        <w:ind w:left="1440" w:hanging="360"/>
      </w:pPr>
      <w:rPr>
        <w:rFonts w:ascii="Symbol" w:hAnsi="Symbol"/>
      </w:rPr>
    </w:lvl>
    <w:lvl w:ilvl="3" w:tplc="716A893C">
      <w:start w:val="1"/>
      <w:numFmt w:val="bullet"/>
      <w:lvlText w:val=""/>
      <w:lvlJc w:val="left"/>
      <w:pPr>
        <w:ind w:left="1440" w:hanging="360"/>
      </w:pPr>
      <w:rPr>
        <w:rFonts w:ascii="Symbol" w:hAnsi="Symbol"/>
      </w:rPr>
    </w:lvl>
    <w:lvl w:ilvl="4" w:tplc="2E68CFE2">
      <w:start w:val="1"/>
      <w:numFmt w:val="bullet"/>
      <w:lvlText w:val=""/>
      <w:lvlJc w:val="left"/>
      <w:pPr>
        <w:ind w:left="1440" w:hanging="360"/>
      </w:pPr>
      <w:rPr>
        <w:rFonts w:ascii="Symbol" w:hAnsi="Symbol"/>
      </w:rPr>
    </w:lvl>
    <w:lvl w:ilvl="5" w:tplc="C51A2E74">
      <w:start w:val="1"/>
      <w:numFmt w:val="bullet"/>
      <w:lvlText w:val=""/>
      <w:lvlJc w:val="left"/>
      <w:pPr>
        <w:ind w:left="1440" w:hanging="360"/>
      </w:pPr>
      <w:rPr>
        <w:rFonts w:ascii="Symbol" w:hAnsi="Symbol"/>
      </w:rPr>
    </w:lvl>
    <w:lvl w:ilvl="6" w:tplc="A68A6DCC">
      <w:start w:val="1"/>
      <w:numFmt w:val="bullet"/>
      <w:lvlText w:val=""/>
      <w:lvlJc w:val="left"/>
      <w:pPr>
        <w:ind w:left="1440" w:hanging="360"/>
      </w:pPr>
      <w:rPr>
        <w:rFonts w:ascii="Symbol" w:hAnsi="Symbol"/>
      </w:rPr>
    </w:lvl>
    <w:lvl w:ilvl="7" w:tplc="96D28608">
      <w:start w:val="1"/>
      <w:numFmt w:val="bullet"/>
      <w:lvlText w:val=""/>
      <w:lvlJc w:val="left"/>
      <w:pPr>
        <w:ind w:left="1440" w:hanging="360"/>
      </w:pPr>
      <w:rPr>
        <w:rFonts w:ascii="Symbol" w:hAnsi="Symbol"/>
      </w:rPr>
    </w:lvl>
    <w:lvl w:ilvl="8" w:tplc="72688190">
      <w:start w:val="1"/>
      <w:numFmt w:val="bullet"/>
      <w:lvlText w:val=""/>
      <w:lvlJc w:val="left"/>
      <w:pPr>
        <w:ind w:left="1440" w:hanging="360"/>
      </w:pPr>
      <w:rPr>
        <w:rFonts w:ascii="Symbol" w:hAnsi="Symbol"/>
      </w:rPr>
    </w:lvl>
  </w:abstractNum>
  <w:abstractNum w:abstractNumId="2" w15:restartNumberingAfterBreak="0">
    <w:nsid w:val="2D054C5F"/>
    <w:multiLevelType w:val="hybridMultilevel"/>
    <w:tmpl w:val="5A5CFC76"/>
    <w:lvl w:ilvl="0" w:tplc="F6EA29A4">
      <w:start w:val="1"/>
      <w:numFmt w:val="bullet"/>
      <w:lvlText w:val=""/>
      <w:lvlJc w:val="left"/>
      <w:pPr>
        <w:ind w:left="720" w:hanging="360"/>
      </w:pPr>
      <w:rPr>
        <w:rFonts w:ascii="Symbol" w:hAnsi="Symbol"/>
      </w:rPr>
    </w:lvl>
    <w:lvl w:ilvl="1" w:tplc="D096B8B6">
      <w:start w:val="1"/>
      <w:numFmt w:val="bullet"/>
      <w:lvlText w:val=""/>
      <w:lvlJc w:val="left"/>
      <w:pPr>
        <w:ind w:left="720" w:hanging="360"/>
      </w:pPr>
      <w:rPr>
        <w:rFonts w:ascii="Symbol" w:hAnsi="Symbol"/>
      </w:rPr>
    </w:lvl>
    <w:lvl w:ilvl="2" w:tplc="A7EA4C68">
      <w:start w:val="1"/>
      <w:numFmt w:val="bullet"/>
      <w:lvlText w:val=""/>
      <w:lvlJc w:val="left"/>
      <w:pPr>
        <w:ind w:left="720" w:hanging="360"/>
      </w:pPr>
      <w:rPr>
        <w:rFonts w:ascii="Symbol" w:hAnsi="Symbol"/>
      </w:rPr>
    </w:lvl>
    <w:lvl w:ilvl="3" w:tplc="A0F07F30">
      <w:start w:val="1"/>
      <w:numFmt w:val="bullet"/>
      <w:lvlText w:val=""/>
      <w:lvlJc w:val="left"/>
      <w:pPr>
        <w:ind w:left="720" w:hanging="360"/>
      </w:pPr>
      <w:rPr>
        <w:rFonts w:ascii="Symbol" w:hAnsi="Symbol"/>
      </w:rPr>
    </w:lvl>
    <w:lvl w:ilvl="4" w:tplc="DAD22D16">
      <w:start w:val="1"/>
      <w:numFmt w:val="bullet"/>
      <w:lvlText w:val=""/>
      <w:lvlJc w:val="left"/>
      <w:pPr>
        <w:ind w:left="720" w:hanging="360"/>
      </w:pPr>
      <w:rPr>
        <w:rFonts w:ascii="Symbol" w:hAnsi="Symbol"/>
      </w:rPr>
    </w:lvl>
    <w:lvl w:ilvl="5" w:tplc="1934624A">
      <w:start w:val="1"/>
      <w:numFmt w:val="bullet"/>
      <w:lvlText w:val=""/>
      <w:lvlJc w:val="left"/>
      <w:pPr>
        <w:ind w:left="720" w:hanging="360"/>
      </w:pPr>
      <w:rPr>
        <w:rFonts w:ascii="Symbol" w:hAnsi="Symbol"/>
      </w:rPr>
    </w:lvl>
    <w:lvl w:ilvl="6" w:tplc="45A090E6">
      <w:start w:val="1"/>
      <w:numFmt w:val="bullet"/>
      <w:lvlText w:val=""/>
      <w:lvlJc w:val="left"/>
      <w:pPr>
        <w:ind w:left="720" w:hanging="360"/>
      </w:pPr>
      <w:rPr>
        <w:rFonts w:ascii="Symbol" w:hAnsi="Symbol"/>
      </w:rPr>
    </w:lvl>
    <w:lvl w:ilvl="7" w:tplc="3FE23468">
      <w:start w:val="1"/>
      <w:numFmt w:val="bullet"/>
      <w:lvlText w:val=""/>
      <w:lvlJc w:val="left"/>
      <w:pPr>
        <w:ind w:left="720" w:hanging="360"/>
      </w:pPr>
      <w:rPr>
        <w:rFonts w:ascii="Symbol" w:hAnsi="Symbol"/>
      </w:rPr>
    </w:lvl>
    <w:lvl w:ilvl="8" w:tplc="D4380F74">
      <w:start w:val="1"/>
      <w:numFmt w:val="bullet"/>
      <w:lvlText w:val=""/>
      <w:lvlJc w:val="left"/>
      <w:pPr>
        <w:ind w:left="720" w:hanging="360"/>
      </w:pPr>
      <w:rPr>
        <w:rFonts w:ascii="Symbol" w:hAnsi="Symbol"/>
      </w:rPr>
    </w:lvl>
  </w:abstractNum>
  <w:abstractNum w:abstractNumId="3" w15:restartNumberingAfterBreak="0">
    <w:nsid w:val="45B15050"/>
    <w:multiLevelType w:val="hybridMultilevel"/>
    <w:tmpl w:val="A490D7BC"/>
    <w:lvl w:ilvl="0" w:tplc="FB24547C">
      <w:start w:val="1"/>
      <w:numFmt w:val="bullet"/>
      <w:lvlText w:val=""/>
      <w:lvlJc w:val="left"/>
      <w:pPr>
        <w:ind w:left="720" w:hanging="360"/>
      </w:pPr>
      <w:rPr>
        <w:rFonts w:ascii="Symbol" w:hAnsi="Symbol"/>
      </w:rPr>
    </w:lvl>
    <w:lvl w:ilvl="1" w:tplc="ADB43D80">
      <w:start w:val="1"/>
      <w:numFmt w:val="bullet"/>
      <w:lvlText w:val=""/>
      <w:lvlJc w:val="left"/>
      <w:pPr>
        <w:ind w:left="720" w:hanging="360"/>
      </w:pPr>
      <w:rPr>
        <w:rFonts w:ascii="Symbol" w:hAnsi="Symbol"/>
      </w:rPr>
    </w:lvl>
    <w:lvl w:ilvl="2" w:tplc="C33A16A6">
      <w:start w:val="1"/>
      <w:numFmt w:val="bullet"/>
      <w:lvlText w:val=""/>
      <w:lvlJc w:val="left"/>
      <w:pPr>
        <w:ind w:left="720" w:hanging="360"/>
      </w:pPr>
      <w:rPr>
        <w:rFonts w:ascii="Symbol" w:hAnsi="Symbol"/>
      </w:rPr>
    </w:lvl>
    <w:lvl w:ilvl="3" w:tplc="1F323854">
      <w:start w:val="1"/>
      <w:numFmt w:val="bullet"/>
      <w:lvlText w:val=""/>
      <w:lvlJc w:val="left"/>
      <w:pPr>
        <w:ind w:left="720" w:hanging="360"/>
      </w:pPr>
      <w:rPr>
        <w:rFonts w:ascii="Symbol" w:hAnsi="Symbol"/>
      </w:rPr>
    </w:lvl>
    <w:lvl w:ilvl="4" w:tplc="75245C6C">
      <w:start w:val="1"/>
      <w:numFmt w:val="bullet"/>
      <w:lvlText w:val=""/>
      <w:lvlJc w:val="left"/>
      <w:pPr>
        <w:ind w:left="720" w:hanging="360"/>
      </w:pPr>
      <w:rPr>
        <w:rFonts w:ascii="Symbol" w:hAnsi="Symbol"/>
      </w:rPr>
    </w:lvl>
    <w:lvl w:ilvl="5" w:tplc="FE20C40E">
      <w:start w:val="1"/>
      <w:numFmt w:val="bullet"/>
      <w:lvlText w:val=""/>
      <w:lvlJc w:val="left"/>
      <w:pPr>
        <w:ind w:left="720" w:hanging="360"/>
      </w:pPr>
      <w:rPr>
        <w:rFonts w:ascii="Symbol" w:hAnsi="Symbol"/>
      </w:rPr>
    </w:lvl>
    <w:lvl w:ilvl="6" w:tplc="0470B356">
      <w:start w:val="1"/>
      <w:numFmt w:val="bullet"/>
      <w:lvlText w:val=""/>
      <w:lvlJc w:val="left"/>
      <w:pPr>
        <w:ind w:left="720" w:hanging="360"/>
      </w:pPr>
      <w:rPr>
        <w:rFonts w:ascii="Symbol" w:hAnsi="Symbol"/>
      </w:rPr>
    </w:lvl>
    <w:lvl w:ilvl="7" w:tplc="5D46D81E">
      <w:start w:val="1"/>
      <w:numFmt w:val="bullet"/>
      <w:lvlText w:val=""/>
      <w:lvlJc w:val="left"/>
      <w:pPr>
        <w:ind w:left="720" w:hanging="360"/>
      </w:pPr>
      <w:rPr>
        <w:rFonts w:ascii="Symbol" w:hAnsi="Symbol"/>
      </w:rPr>
    </w:lvl>
    <w:lvl w:ilvl="8" w:tplc="6E96E386">
      <w:start w:val="1"/>
      <w:numFmt w:val="bullet"/>
      <w:lvlText w:val=""/>
      <w:lvlJc w:val="left"/>
      <w:pPr>
        <w:ind w:left="720" w:hanging="360"/>
      </w:pPr>
      <w:rPr>
        <w:rFonts w:ascii="Symbol" w:hAnsi="Symbol"/>
      </w:rPr>
    </w:lvl>
  </w:abstractNum>
  <w:abstractNum w:abstractNumId="4" w15:restartNumberingAfterBreak="0">
    <w:nsid w:val="4DF169CA"/>
    <w:multiLevelType w:val="hybridMultilevel"/>
    <w:tmpl w:val="706A277E"/>
    <w:lvl w:ilvl="0" w:tplc="7BBE8422">
      <w:start w:val="1"/>
      <w:numFmt w:val="bullet"/>
      <w:lvlText w:val=""/>
      <w:lvlJc w:val="left"/>
      <w:pPr>
        <w:ind w:left="1440" w:hanging="360"/>
      </w:pPr>
      <w:rPr>
        <w:rFonts w:ascii="Symbol" w:hAnsi="Symbol"/>
      </w:rPr>
    </w:lvl>
    <w:lvl w:ilvl="1" w:tplc="7B10710E">
      <w:start w:val="1"/>
      <w:numFmt w:val="bullet"/>
      <w:lvlText w:val=""/>
      <w:lvlJc w:val="left"/>
      <w:pPr>
        <w:ind w:left="1440" w:hanging="360"/>
      </w:pPr>
      <w:rPr>
        <w:rFonts w:ascii="Symbol" w:hAnsi="Symbol"/>
      </w:rPr>
    </w:lvl>
    <w:lvl w:ilvl="2" w:tplc="7E261A70">
      <w:start w:val="1"/>
      <w:numFmt w:val="bullet"/>
      <w:lvlText w:val=""/>
      <w:lvlJc w:val="left"/>
      <w:pPr>
        <w:ind w:left="1440" w:hanging="360"/>
      </w:pPr>
      <w:rPr>
        <w:rFonts w:ascii="Symbol" w:hAnsi="Symbol"/>
      </w:rPr>
    </w:lvl>
    <w:lvl w:ilvl="3" w:tplc="857A2EF8">
      <w:start w:val="1"/>
      <w:numFmt w:val="bullet"/>
      <w:lvlText w:val=""/>
      <w:lvlJc w:val="left"/>
      <w:pPr>
        <w:ind w:left="1440" w:hanging="360"/>
      </w:pPr>
      <w:rPr>
        <w:rFonts w:ascii="Symbol" w:hAnsi="Symbol"/>
      </w:rPr>
    </w:lvl>
    <w:lvl w:ilvl="4" w:tplc="51DE1F32">
      <w:start w:val="1"/>
      <w:numFmt w:val="bullet"/>
      <w:lvlText w:val=""/>
      <w:lvlJc w:val="left"/>
      <w:pPr>
        <w:ind w:left="1440" w:hanging="360"/>
      </w:pPr>
      <w:rPr>
        <w:rFonts w:ascii="Symbol" w:hAnsi="Symbol"/>
      </w:rPr>
    </w:lvl>
    <w:lvl w:ilvl="5" w:tplc="2DFCA86C">
      <w:start w:val="1"/>
      <w:numFmt w:val="bullet"/>
      <w:lvlText w:val=""/>
      <w:lvlJc w:val="left"/>
      <w:pPr>
        <w:ind w:left="1440" w:hanging="360"/>
      </w:pPr>
      <w:rPr>
        <w:rFonts w:ascii="Symbol" w:hAnsi="Symbol"/>
      </w:rPr>
    </w:lvl>
    <w:lvl w:ilvl="6" w:tplc="BED0B0B8">
      <w:start w:val="1"/>
      <w:numFmt w:val="bullet"/>
      <w:lvlText w:val=""/>
      <w:lvlJc w:val="left"/>
      <w:pPr>
        <w:ind w:left="1440" w:hanging="360"/>
      </w:pPr>
      <w:rPr>
        <w:rFonts w:ascii="Symbol" w:hAnsi="Symbol"/>
      </w:rPr>
    </w:lvl>
    <w:lvl w:ilvl="7" w:tplc="30F22406">
      <w:start w:val="1"/>
      <w:numFmt w:val="bullet"/>
      <w:lvlText w:val=""/>
      <w:lvlJc w:val="left"/>
      <w:pPr>
        <w:ind w:left="1440" w:hanging="360"/>
      </w:pPr>
      <w:rPr>
        <w:rFonts w:ascii="Symbol" w:hAnsi="Symbol"/>
      </w:rPr>
    </w:lvl>
    <w:lvl w:ilvl="8" w:tplc="6B56501E">
      <w:start w:val="1"/>
      <w:numFmt w:val="bullet"/>
      <w:lvlText w:val=""/>
      <w:lvlJc w:val="left"/>
      <w:pPr>
        <w:ind w:left="1440" w:hanging="360"/>
      </w:pPr>
      <w:rPr>
        <w:rFonts w:ascii="Symbol" w:hAnsi="Symbol"/>
      </w:rPr>
    </w:lvl>
  </w:abstractNum>
  <w:abstractNum w:abstractNumId="5" w15:restartNumberingAfterBreak="0">
    <w:nsid w:val="54DC4F45"/>
    <w:multiLevelType w:val="hybridMultilevel"/>
    <w:tmpl w:val="B19A132C"/>
    <w:lvl w:ilvl="0" w:tplc="E8FC8B0A">
      <w:start w:val="1"/>
      <w:numFmt w:val="bullet"/>
      <w:lvlText w:val=""/>
      <w:lvlJc w:val="left"/>
      <w:pPr>
        <w:ind w:left="1440" w:hanging="360"/>
      </w:pPr>
      <w:rPr>
        <w:rFonts w:ascii="Symbol" w:hAnsi="Symbol"/>
      </w:rPr>
    </w:lvl>
    <w:lvl w:ilvl="1" w:tplc="A20C2B62">
      <w:start w:val="1"/>
      <w:numFmt w:val="bullet"/>
      <w:lvlText w:val=""/>
      <w:lvlJc w:val="left"/>
      <w:pPr>
        <w:ind w:left="1440" w:hanging="360"/>
      </w:pPr>
      <w:rPr>
        <w:rFonts w:ascii="Symbol" w:hAnsi="Symbol"/>
      </w:rPr>
    </w:lvl>
    <w:lvl w:ilvl="2" w:tplc="BB3EBCD0">
      <w:start w:val="1"/>
      <w:numFmt w:val="bullet"/>
      <w:lvlText w:val=""/>
      <w:lvlJc w:val="left"/>
      <w:pPr>
        <w:ind w:left="1440" w:hanging="360"/>
      </w:pPr>
      <w:rPr>
        <w:rFonts w:ascii="Symbol" w:hAnsi="Symbol"/>
      </w:rPr>
    </w:lvl>
    <w:lvl w:ilvl="3" w:tplc="1D2455C4">
      <w:start w:val="1"/>
      <w:numFmt w:val="bullet"/>
      <w:lvlText w:val=""/>
      <w:lvlJc w:val="left"/>
      <w:pPr>
        <w:ind w:left="1440" w:hanging="360"/>
      </w:pPr>
      <w:rPr>
        <w:rFonts w:ascii="Symbol" w:hAnsi="Symbol"/>
      </w:rPr>
    </w:lvl>
    <w:lvl w:ilvl="4" w:tplc="B162A70A">
      <w:start w:val="1"/>
      <w:numFmt w:val="bullet"/>
      <w:lvlText w:val=""/>
      <w:lvlJc w:val="left"/>
      <w:pPr>
        <w:ind w:left="1440" w:hanging="360"/>
      </w:pPr>
      <w:rPr>
        <w:rFonts w:ascii="Symbol" w:hAnsi="Symbol"/>
      </w:rPr>
    </w:lvl>
    <w:lvl w:ilvl="5" w:tplc="C218BBFE">
      <w:start w:val="1"/>
      <w:numFmt w:val="bullet"/>
      <w:lvlText w:val=""/>
      <w:lvlJc w:val="left"/>
      <w:pPr>
        <w:ind w:left="1440" w:hanging="360"/>
      </w:pPr>
      <w:rPr>
        <w:rFonts w:ascii="Symbol" w:hAnsi="Symbol"/>
      </w:rPr>
    </w:lvl>
    <w:lvl w:ilvl="6" w:tplc="B55CF8F6">
      <w:start w:val="1"/>
      <w:numFmt w:val="bullet"/>
      <w:lvlText w:val=""/>
      <w:lvlJc w:val="left"/>
      <w:pPr>
        <w:ind w:left="1440" w:hanging="360"/>
      </w:pPr>
      <w:rPr>
        <w:rFonts w:ascii="Symbol" w:hAnsi="Symbol"/>
      </w:rPr>
    </w:lvl>
    <w:lvl w:ilvl="7" w:tplc="B8761B04">
      <w:start w:val="1"/>
      <w:numFmt w:val="bullet"/>
      <w:lvlText w:val=""/>
      <w:lvlJc w:val="left"/>
      <w:pPr>
        <w:ind w:left="1440" w:hanging="360"/>
      </w:pPr>
      <w:rPr>
        <w:rFonts w:ascii="Symbol" w:hAnsi="Symbol"/>
      </w:rPr>
    </w:lvl>
    <w:lvl w:ilvl="8" w:tplc="E832698E">
      <w:start w:val="1"/>
      <w:numFmt w:val="bullet"/>
      <w:lvlText w:val=""/>
      <w:lvlJc w:val="left"/>
      <w:pPr>
        <w:ind w:left="1440" w:hanging="360"/>
      </w:pPr>
      <w:rPr>
        <w:rFonts w:ascii="Symbol" w:hAnsi="Symbol"/>
      </w:rPr>
    </w:lvl>
  </w:abstractNum>
  <w:abstractNum w:abstractNumId="6" w15:restartNumberingAfterBreak="0">
    <w:nsid w:val="55F267A2"/>
    <w:multiLevelType w:val="hybridMultilevel"/>
    <w:tmpl w:val="FFA4C9D8"/>
    <w:lvl w:ilvl="0" w:tplc="198A1548">
      <w:start w:val="1"/>
      <w:numFmt w:val="bullet"/>
      <w:lvlText w:val=""/>
      <w:lvlJc w:val="left"/>
      <w:pPr>
        <w:ind w:left="720" w:hanging="360"/>
      </w:pPr>
      <w:rPr>
        <w:rFonts w:ascii="Symbol" w:hAnsi="Symbol"/>
      </w:rPr>
    </w:lvl>
    <w:lvl w:ilvl="1" w:tplc="AEF477FC">
      <w:start w:val="1"/>
      <w:numFmt w:val="bullet"/>
      <w:lvlText w:val=""/>
      <w:lvlJc w:val="left"/>
      <w:pPr>
        <w:ind w:left="720" w:hanging="360"/>
      </w:pPr>
      <w:rPr>
        <w:rFonts w:ascii="Symbol" w:hAnsi="Symbol"/>
      </w:rPr>
    </w:lvl>
    <w:lvl w:ilvl="2" w:tplc="7B46A1AA">
      <w:start w:val="1"/>
      <w:numFmt w:val="bullet"/>
      <w:lvlText w:val=""/>
      <w:lvlJc w:val="left"/>
      <w:pPr>
        <w:ind w:left="720" w:hanging="360"/>
      </w:pPr>
      <w:rPr>
        <w:rFonts w:ascii="Symbol" w:hAnsi="Symbol"/>
      </w:rPr>
    </w:lvl>
    <w:lvl w:ilvl="3" w:tplc="622CA32E">
      <w:start w:val="1"/>
      <w:numFmt w:val="bullet"/>
      <w:lvlText w:val=""/>
      <w:lvlJc w:val="left"/>
      <w:pPr>
        <w:ind w:left="720" w:hanging="360"/>
      </w:pPr>
      <w:rPr>
        <w:rFonts w:ascii="Symbol" w:hAnsi="Symbol"/>
      </w:rPr>
    </w:lvl>
    <w:lvl w:ilvl="4" w:tplc="B8B8DA0A">
      <w:start w:val="1"/>
      <w:numFmt w:val="bullet"/>
      <w:lvlText w:val=""/>
      <w:lvlJc w:val="left"/>
      <w:pPr>
        <w:ind w:left="720" w:hanging="360"/>
      </w:pPr>
      <w:rPr>
        <w:rFonts w:ascii="Symbol" w:hAnsi="Symbol"/>
      </w:rPr>
    </w:lvl>
    <w:lvl w:ilvl="5" w:tplc="5C32705E">
      <w:start w:val="1"/>
      <w:numFmt w:val="bullet"/>
      <w:lvlText w:val=""/>
      <w:lvlJc w:val="left"/>
      <w:pPr>
        <w:ind w:left="720" w:hanging="360"/>
      </w:pPr>
      <w:rPr>
        <w:rFonts w:ascii="Symbol" w:hAnsi="Symbol"/>
      </w:rPr>
    </w:lvl>
    <w:lvl w:ilvl="6" w:tplc="54641654">
      <w:start w:val="1"/>
      <w:numFmt w:val="bullet"/>
      <w:lvlText w:val=""/>
      <w:lvlJc w:val="left"/>
      <w:pPr>
        <w:ind w:left="720" w:hanging="360"/>
      </w:pPr>
      <w:rPr>
        <w:rFonts w:ascii="Symbol" w:hAnsi="Symbol"/>
      </w:rPr>
    </w:lvl>
    <w:lvl w:ilvl="7" w:tplc="FC948158">
      <w:start w:val="1"/>
      <w:numFmt w:val="bullet"/>
      <w:lvlText w:val=""/>
      <w:lvlJc w:val="left"/>
      <w:pPr>
        <w:ind w:left="720" w:hanging="360"/>
      </w:pPr>
      <w:rPr>
        <w:rFonts w:ascii="Symbol" w:hAnsi="Symbol"/>
      </w:rPr>
    </w:lvl>
    <w:lvl w:ilvl="8" w:tplc="A10E3E80">
      <w:start w:val="1"/>
      <w:numFmt w:val="bullet"/>
      <w:lvlText w:val=""/>
      <w:lvlJc w:val="left"/>
      <w:pPr>
        <w:ind w:left="720" w:hanging="360"/>
      </w:pPr>
      <w:rPr>
        <w:rFonts w:ascii="Symbol" w:hAnsi="Symbol"/>
      </w:rPr>
    </w:lvl>
  </w:abstractNum>
  <w:abstractNum w:abstractNumId="7" w15:restartNumberingAfterBreak="0">
    <w:nsid w:val="63574412"/>
    <w:multiLevelType w:val="hybridMultilevel"/>
    <w:tmpl w:val="63460E8A"/>
    <w:lvl w:ilvl="0" w:tplc="0D165F5A">
      <w:start w:val="1"/>
      <w:numFmt w:val="bullet"/>
      <w:lvlText w:val=""/>
      <w:lvlJc w:val="left"/>
      <w:pPr>
        <w:ind w:left="720" w:hanging="360"/>
      </w:pPr>
      <w:rPr>
        <w:rFonts w:ascii="Symbol" w:hAnsi="Symbol"/>
      </w:rPr>
    </w:lvl>
    <w:lvl w:ilvl="1" w:tplc="9D02FAD0">
      <w:start w:val="1"/>
      <w:numFmt w:val="bullet"/>
      <w:lvlText w:val=""/>
      <w:lvlJc w:val="left"/>
      <w:pPr>
        <w:ind w:left="720" w:hanging="360"/>
      </w:pPr>
      <w:rPr>
        <w:rFonts w:ascii="Symbol" w:hAnsi="Symbol"/>
      </w:rPr>
    </w:lvl>
    <w:lvl w:ilvl="2" w:tplc="895AE6B4">
      <w:start w:val="1"/>
      <w:numFmt w:val="bullet"/>
      <w:lvlText w:val=""/>
      <w:lvlJc w:val="left"/>
      <w:pPr>
        <w:ind w:left="720" w:hanging="360"/>
      </w:pPr>
      <w:rPr>
        <w:rFonts w:ascii="Symbol" w:hAnsi="Symbol"/>
      </w:rPr>
    </w:lvl>
    <w:lvl w:ilvl="3" w:tplc="1F681CBE">
      <w:start w:val="1"/>
      <w:numFmt w:val="bullet"/>
      <w:lvlText w:val=""/>
      <w:lvlJc w:val="left"/>
      <w:pPr>
        <w:ind w:left="720" w:hanging="360"/>
      </w:pPr>
      <w:rPr>
        <w:rFonts w:ascii="Symbol" w:hAnsi="Symbol"/>
      </w:rPr>
    </w:lvl>
    <w:lvl w:ilvl="4" w:tplc="29F032D4">
      <w:start w:val="1"/>
      <w:numFmt w:val="bullet"/>
      <w:lvlText w:val=""/>
      <w:lvlJc w:val="left"/>
      <w:pPr>
        <w:ind w:left="720" w:hanging="360"/>
      </w:pPr>
      <w:rPr>
        <w:rFonts w:ascii="Symbol" w:hAnsi="Symbol"/>
      </w:rPr>
    </w:lvl>
    <w:lvl w:ilvl="5" w:tplc="7E7E30DE">
      <w:start w:val="1"/>
      <w:numFmt w:val="bullet"/>
      <w:lvlText w:val=""/>
      <w:lvlJc w:val="left"/>
      <w:pPr>
        <w:ind w:left="720" w:hanging="360"/>
      </w:pPr>
      <w:rPr>
        <w:rFonts w:ascii="Symbol" w:hAnsi="Symbol"/>
      </w:rPr>
    </w:lvl>
    <w:lvl w:ilvl="6" w:tplc="FCBA380C">
      <w:start w:val="1"/>
      <w:numFmt w:val="bullet"/>
      <w:lvlText w:val=""/>
      <w:lvlJc w:val="left"/>
      <w:pPr>
        <w:ind w:left="720" w:hanging="360"/>
      </w:pPr>
      <w:rPr>
        <w:rFonts w:ascii="Symbol" w:hAnsi="Symbol"/>
      </w:rPr>
    </w:lvl>
    <w:lvl w:ilvl="7" w:tplc="7488FA50">
      <w:start w:val="1"/>
      <w:numFmt w:val="bullet"/>
      <w:lvlText w:val=""/>
      <w:lvlJc w:val="left"/>
      <w:pPr>
        <w:ind w:left="720" w:hanging="360"/>
      </w:pPr>
      <w:rPr>
        <w:rFonts w:ascii="Symbol" w:hAnsi="Symbol"/>
      </w:rPr>
    </w:lvl>
    <w:lvl w:ilvl="8" w:tplc="8F869216">
      <w:start w:val="1"/>
      <w:numFmt w:val="bullet"/>
      <w:lvlText w:val=""/>
      <w:lvlJc w:val="left"/>
      <w:pPr>
        <w:ind w:left="720" w:hanging="360"/>
      </w:pPr>
      <w:rPr>
        <w:rFonts w:ascii="Symbol" w:hAnsi="Symbol"/>
      </w:rPr>
    </w:lvl>
  </w:abstractNum>
  <w:abstractNum w:abstractNumId="8" w15:restartNumberingAfterBreak="0">
    <w:nsid w:val="71EC2A8C"/>
    <w:multiLevelType w:val="hybridMultilevel"/>
    <w:tmpl w:val="CBF86CE2"/>
    <w:lvl w:ilvl="0" w:tplc="7E8A157C">
      <w:start w:val="1"/>
      <w:numFmt w:val="bullet"/>
      <w:lvlText w:val=""/>
      <w:lvlJc w:val="left"/>
      <w:pPr>
        <w:ind w:left="720" w:hanging="360"/>
      </w:pPr>
      <w:rPr>
        <w:rFonts w:ascii="Symbol" w:hAnsi="Symbol"/>
      </w:rPr>
    </w:lvl>
    <w:lvl w:ilvl="1" w:tplc="9806A3D6">
      <w:start w:val="1"/>
      <w:numFmt w:val="bullet"/>
      <w:lvlText w:val=""/>
      <w:lvlJc w:val="left"/>
      <w:pPr>
        <w:ind w:left="720" w:hanging="360"/>
      </w:pPr>
      <w:rPr>
        <w:rFonts w:ascii="Symbol" w:hAnsi="Symbol"/>
      </w:rPr>
    </w:lvl>
    <w:lvl w:ilvl="2" w:tplc="FC26EF50">
      <w:start w:val="1"/>
      <w:numFmt w:val="bullet"/>
      <w:lvlText w:val=""/>
      <w:lvlJc w:val="left"/>
      <w:pPr>
        <w:ind w:left="720" w:hanging="360"/>
      </w:pPr>
      <w:rPr>
        <w:rFonts w:ascii="Symbol" w:hAnsi="Symbol"/>
      </w:rPr>
    </w:lvl>
    <w:lvl w:ilvl="3" w:tplc="6D90A3D6">
      <w:start w:val="1"/>
      <w:numFmt w:val="bullet"/>
      <w:lvlText w:val=""/>
      <w:lvlJc w:val="left"/>
      <w:pPr>
        <w:ind w:left="720" w:hanging="360"/>
      </w:pPr>
      <w:rPr>
        <w:rFonts w:ascii="Symbol" w:hAnsi="Symbol"/>
      </w:rPr>
    </w:lvl>
    <w:lvl w:ilvl="4" w:tplc="D472A62E">
      <w:start w:val="1"/>
      <w:numFmt w:val="bullet"/>
      <w:lvlText w:val=""/>
      <w:lvlJc w:val="left"/>
      <w:pPr>
        <w:ind w:left="720" w:hanging="360"/>
      </w:pPr>
      <w:rPr>
        <w:rFonts w:ascii="Symbol" w:hAnsi="Symbol"/>
      </w:rPr>
    </w:lvl>
    <w:lvl w:ilvl="5" w:tplc="E04C5674">
      <w:start w:val="1"/>
      <w:numFmt w:val="bullet"/>
      <w:lvlText w:val=""/>
      <w:lvlJc w:val="left"/>
      <w:pPr>
        <w:ind w:left="720" w:hanging="360"/>
      </w:pPr>
      <w:rPr>
        <w:rFonts w:ascii="Symbol" w:hAnsi="Symbol"/>
      </w:rPr>
    </w:lvl>
    <w:lvl w:ilvl="6" w:tplc="FED4D39C">
      <w:start w:val="1"/>
      <w:numFmt w:val="bullet"/>
      <w:lvlText w:val=""/>
      <w:lvlJc w:val="left"/>
      <w:pPr>
        <w:ind w:left="720" w:hanging="360"/>
      </w:pPr>
      <w:rPr>
        <w:rFonts w:ascii="Symbol" w:hAnsi="Symbol"/>
      </w:rPr>
    </w:lvl>
    <w:lvl w:ilvl="7" w:tplc="C5B07708">
      <w:start w:val="1"/>
      <w:numFmt w:val="bullet"/>
      <w:lvlText w:val=""/>
      <w:lvlJc w:val="left"/>
      <w:pPr>
        <w:ind w:left="720" w:hanging="360"/>
      </w:pPr>
      <w:rPr>
        <w:rFonts w:ascii="Symbol" w:hAnsi="Symbol"/>
      </w:rPr>
    </w:lvl>
    <w:lvl w:ilvl="8" w:tplc="FDFAF5A6">
      <w:start w:val="1"/>
      <w:numFmt w:val="bullet"/>
      <w:lvlText w:val=""/>
      <w:lvlJc w:val="left"/>
      <w:pPr>
        <w:ind w:left="720" w:hanging="360"/>
      </w:pPr>
      <w:rPr>
        <w:rFonts w:ascii="Symbol" w:hAnsi="Symbol"/>
      </w:rPr>
    </w:lvl>
  </w:abstractNum>
  <w:num w:numId="1" w16cid:durableId="1717005066">
    <w:abstractNumId w:val="5"/>
  </w:num>
  <w:num w:numId="2" w16cid:durableId="1800875313">
    <w:abstractNumId w:val="1"/>
  </w:num>
  <w:num w:numId="3" w16cid:durableId="1871144511">
    <w:abstractNumId w:val="4"/>
  </w:num>
  <w:num w:numId="4" w16cid:durableId="185798533">
    <w:abstractNumId w:val="6"/>
  </w:num>
  <w:num w:numId="5" w16cid:durableId="1500731741">
    <w:abstractNumId w:val="0"/>
  </w:num>
  <w:num w:numId="6" w16cid:durableId="934706739">
    <w:abstractNumId w:val="8"/>
  </w:num>
  <w:num w:numId="7" w16cid:durableId="2037195385">
    <w:abstractNumId w:val="7"/>
  </w:num>
  <w:num w:numId="8" w16cid:durableId="531575911">
    <w:abstractNumId w:val="3"/>
  </w:num>
  <w:num w:numId="9" w16cid:durableId="5553585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3CE"/>
    <w:rsid w:val="000309B7"/>
    <w:rsid w:val="001A4E67"/>
    <w:rsid w:val="00245390"/>
    <w:rsid w:val="002B26A5"/>
    <w:rsid w:val="002D11E4"/>
    <w:rsid w:val="003333CE"/>
    <w:rsid w:val="00450D1A"/>
    <w:rsid w:val="00461D60"/>
    <w:rsid w:val="004A4EA6"/>
    <w:rsid w:val="005C3990"/>
    <w:rsid w:val="00616488"/>
    <w:rsid w:val="006969C1"/>
    <w:rsid w:val="0078432C"/>
    <w:rsid w:val="00800758"/>
    <w:rsid w:val="0090021D"/>
    <w:rsid w:val="00900C82"/>
    <w:rsid w:val="009837FC"/>
    <w:rsid w:val="00A210EE"/>
    <w:rsid w:val="00A85E66"/>
    <w:rsid w:val="00B064AC"/>
    <w:rsid w:val="00B526A2"/>
    <w:rsid w:val="00B83087"/>
    <w:rsid w:val="00BA7567"/>
    <w:rsid w:val="00C5558B"/>
    <w:rsid w:val="00CF7EE0"/>
    <w:rsid w:val="00D50F92"/>
    <w:rsid w:val="00D7465F"/>
    <w:rsid w:val="00E551E1"/>
    <w:rsid w:val="00FA1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4417AF"/>
  <w15:chartTrackingRefBased/>
  <w15:docId w15:val="{D625C9B6-12FC-4FB6-9332-72814E52B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3CE"/>
  </w:style>
  <w:style w:type="paragraph" w:styleId="Heading1">
    <w:name w:val="heading 1"/>
    <w:basedOn w:val="Normal"/>
    <w:next w:val="Normal"/>
    <w:link w:val="Heading1Char"/>
    <w:uiPriority w:val="9"/>
    <w:qFormat/>
    <w:rsid w:val="003333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33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33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3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3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3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3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3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3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33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33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33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3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3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3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3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3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3CE"/>
    <w:rPr>
      <w:rFonts w:eastAsiaTheme="majorEastAsia" w:cstheme="majorBidi"/>
      <w:color w:val="272727" w:themeColor="text1" w:themeTint="D8"/>
    </w:rPr>
  </w:style>
  <w:style w:type="paragraph" w:styleId="Title">
    <w:name w:val="Title"/>
    <w:basedOn w:val="Normal"/>
    <w:next w:val="Normal"/>
    <w:link w:val="TitleChar"/>
    <w:uiPriority w:val="10"/>
    <w:qFormat/>
    <w:rsid w:val="003333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33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33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3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3CE"/>
    <w:pPr>
      <w:spacing w:before="160"/>
      <w:jc w:val="center"/>
    </w:pPr>
    <w:rPr>
      <w:i/>
      <w:iCs/>
      <w:color w:val="404040" w:themeColor="text1" w:themeTint="BF"/>
    </w:rPr>
  </w:style>
  <w:style w:type="character" w:customStyle="1" w:styleId="QuoteChar">
    <w:name w:val="Quote Char"/>
    <w:basedOn w:val="DefaultParagraphFont"/>
    <w:link w:val="Quote"/>
    <w:uiPriority w:val="29"/>
    <w:rsid w:val="003333CE"/>
    <w:rPr>
      <w:i/>
      <w:iCs/>
      <w:color w:val="404040" w:themeColor="text1" w:themeTint="BF"/>
    </w:rPr>
  </w:style>
  <w:style w:type="paragraph" w:styleId="ListParagraph">
    <w:name w:val="List Paragraph"/>
    <w:basedOn w:val="Normal"/>
    <w:uiPriority w:val="34"/>
    <w:qFormat/>
    <w:rsid w:val="003333CE"/>
    <w:pPr>
      <w:ind w:left="720"/>
      <w:contextualSpacing/>
    </w:pPr>
  </w:style>
  <w:style w:type="character" w:styleId="IntenseEmphasis">
    <w:name w:val="Intense Emphasis"/>
    <w:basedOn w:val="DefaultParagraphFont"/>
    <w:uiPriority w:val="21"/>
    <w:qFormat/>
    <w:rsid w:val="003333CE"/>
    <w:rPr>
      <w:i/>
      <w:iCs/>
      <w:color w:val="0F4761" w:themeColor="accent1" w:themeShade="BF"/>
    </w:rPr>
  </w:style>
  <w:style w:type="paragraph" w:styleId="IntenseQuote">
    <w:name w:val="Intense Quote"/>
    <w:basedOn w:val="Normal"/>
    <w:next w:val="Normal"/>
    <w:link w:val="IntenseQuoteChar"/>
    <w:uiPriority w:val="30"/>
    <w:qFormat/>
    <w:rsid w:val="003333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3CE"/>
    <w:rPr>
      <w:i/>
      <w:iCs/>
      <w:color w:val="0F4761" w:themeColor="accent1" w:themeShade="BF"/>
    </w:rPr>
  </w:style>
  <w:style w:type="character" w:styleId="IntenseReference">
    <w:name w:val="Intense Reference"/>
    <w:basedOn w:val="DefaultParagraphFont"/>
    <w:uiPriority w:val="32"/>
    <w:qFormat/>
    <w:rsid w:val="003333CE"/>
    <w:rPr>
      <w:b/>
      <w:bCs/>
      <w:smallCaps/>
      <w:color w:val="0F4761" w:themeColor="accent1" w:themeShade="BF"/>
      <w:spacing w:val="5"/>
    </w:rPr>
  </w:style>
  <w:style w:type="paragraph" w:styleId="PlainText">
    <w:name w:val="Plain Text"/>
    <w:basedOn w:val="Normal"/>
    <w:link w:val="PlainTextChar"/>
    <w:uiPriority w:val="99"/>
    <w:unhideWhenUsed/>
    <w:rsid w:val="003333CE"/>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3333CE"/>
    <w:rPr>
      <w:rFonts w:ascii="Consolas" w:hAnsi="Consolas"/>
      <w:sz w:val="21"/>
      <w:szCs w:val="21"/>
    </w:rPr>
  </w:style>
  <w:style w:type="paragraph" w:styleId="Footer">
    <w:name w:val="footer"/>
    <w:basedOn w:val="Normal"/>
    <w:link w:val="FooterChar"/>
    <w:uiPriority w:val="99"/>
    <w:unhideWhenUsed/>
    <w:rsid w:val="003333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3CE"/>
  </w:style>
  <w:style w:type="paragraph" w:customStyle="1" w:styleId="font-claude-response-body">
    <w:name w:val="font-claude-response-body"/>
    <w:basedOn w:val="Normal"/>
    <w:rsid w:val="003333C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333CE"/>
    <w:rPr>
      <w:b/>
      <w:bCs/>
    </w:rPr>
  </w:style>
  <w:style w:type="character" w:styleId="CommentReference">
    <w:name w:val="annotation reference"/>
    <w:basedOn w:val="DefaultParagraphFont"/>
    <w:uiPriority w:val="99"/>
    <w:semiHidden/>
    <w:unhideWhenUsed/>
    <w:rsid w:val="003333CE"/>
    <w:rPr>
      <w:sz w:val="16"/>
      <w:szCs w:val="16"/>
    </w:rPr>
  </w:style>
  <w:style w:type="paragraph" w:styleId="CommentText">
    <w:name w:val="annotation text"/>
    <w:basedOn w:val="Normal"/>
    <w:link w:val="CommentTextChar"/>
    <w:uiPriority w:val="99"/>
    <w:unhideWhenUsed/>
    <w:rsid w:val="003333CE"/>
    <w:pPr>
      <w:spacing w:line="240" w:lineRule="auto"/>
    </w:pPr>
    <w:rPr>
      <w:sz w:val="20"/>
      <w:szCs w:val="20"/>
    </w:rPr>
  </w:style>
  <w:style w:type="character" w:customStyle="1" w:styleId="CommentTextChar">
    <w:name w:val="Comment Text Char"/>
    <w:basedOn w:val="DefaultParagraphFont"/>
    <w:link w:val="CommentText"/>
    <w:uiPriority w:val="99"/>
    <w:rsid w:val="003333CE"/>
    <w:rPr>
      <w:sz w:val="20"/>
      <w:szCs w:val="20"/>
    </w:rPr>
  </w:style>
  <w:style w:type="character" w:customStyle="1" w:styleId="cf01">
    <w:name w:val="cf01"/>
    <w:basedOn w:val="DefaultParagraphFont"/>
    <w:rsid w:val="003333CE"/>
    <w:rPr>
      <w:rFonts w:ascii="Segoe UI" w:hAnsi="Segoe UI" w:cs="Segoe UI" w:hint="default"/>
      <w:sz w:val="18"/>
      <w:szCs w:val="18"/>
    </w:rPr>
  </w:style>
  <w:style w:type="character" w:styleId="Mention">
    <w:name w:val="Mention"/>
    <w:basedOn w:val="DefaultParagraphFont"/>
    <w:uiPriority w:val="99"/>
    <w:unhideWhenUsed/>
    <w:rsid w:val="003333CE"/>
    <w:rPr>
      <w:color w:val="2B579A"/>
      <w:shd w:val="clear" w:color="auto" w:fill="E1DFDD"/>
    </w:rPr>
  </w:style>
  <w:style w:type="character" w:styleId="Hyperlink">
    <w:name w:val="Hyperlink"/>
    <w:basedOn w:val="DefaultParagraphFont"/>
    <w:uiPriority w:val="99"/>
    <w:unhideWhenUsed/>
    <w:rsid w:val="00BA7567"/>
    <w:rPr>
      <w:color w:val="0000FF"/>
      <w:u w:val="single"/>
    </w:rPr>
  </w:style>
  <w:style w:type="paragraph" w:styleId="Header">
    <w:name w:val="header"/>
    <w:basedOn w:val="Normal"/>
    <w:link w:val="HeaderChar"/>
    <w:uiPriority w:val="99"/>
    <w:unhideWhenUsed/>
    <w:rsid w:val="00BA75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75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aisala.com" TargetMode="External"/><Relationship Id="rId3" Type="http://schemas.openxmlformats.org/officeDocument/2006/relationships/settings" Target="settings.xml"/><Relationship Id="rId7" Type="http://schemas.openxmlformats.org/officeDocument/2006/relationships/hyperlink" Target="mailto:EMEA.media@vaisala.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1542</Words>
  <Characters>8795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Vaisala Oyj</Company>
  <LinksUpToDate>false</LinksUpToDate>
  <CharactersWithSpaces>10317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Miia Lahti</dc:creator>
  <cp:keywords/>
  <dc:description/>
  <cp:lastModifiedBy>Graham Meller</cp:lastModifiedBy>
  <cp:revision>2</cp:revision>
  <cp:lastPrinted>2026-08-05T09:00:00Z</cp:lastPrinted>
  <dcterms:created xsi:type="dcterms:W3CDTF">2026-09-10T09:10:00Z</dcterms:created>
  <dcterms:modified xsi:type="dcterms:W3CDTF">2026-09-10T09:10:00Z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0b42cd-dfeb-4e2e-9713-e8274ec9275c_Enabled">
    <vt:lpwstr>true</vt:lpwstr>
  </property>
  <property fmtid="{D5CDD505-2E9C-101B-9397-08002B2CF9AE}" pid="3" name="MSIP_Label_bd0b42cd-dfeb-4e2e-9713-e8274ec9275c_SetDate">
    <vt:lpwstr>2026-06-29T12:33:02Z</vt:lpwstr>
  </property>
  <property fmtid="{D5CDD505-2E9C-101B-9397-08002B2CF9AE}" pid="4" name="MSIP_Label_bd0b42cd-dfeb-4e2e-9713-e8274ec9275c_Method">
    <vt:lpwstr>Privileged</vt:lpwstr>
  </property>
  <property fmtid="{D5CDD505-2E9C-101B-9397-08002B2CF9AE}" pid="5" name="MSIP_Label_bd0b42cd-dfeb-4e2e-9713-e8274ec9275c_Name">
    <vt:lpwstr>bd0b42cd-dfeb-4e2e-9713-e8274ec9275c</vt:lpwstr>
  </property>
  <property fmtid="{D5CDD505-2E9C-101B-9397-08002B2CF9AE}" pid="6" name="MSIP_Label_bd0b42cd-dfeb-4e2e-9713-e8274ec9275c_SiteId">
    <vt:lpwstr>6d7393e0-41f5-4c2e-9b12-4c2be5da5c57</vt:lpwstr>
  </property>
  <property fmtid="{D5CDD505-2E9C-101B-9397-08002B2CF9AE}" pid="7" name="MSIP_Label_bd0b42cd-dfeb-4e2e-9713-e8274ec9275c_ActionId">
    <vt:lpwstr>7d19a2d6-20dd-4e8e-8cbe-8fcc82703a95</vt:lpwstr>
  </property>
  <property fmtid="{D5CDD505-2E9C-101B-9397-08002B2CF9AE}" pid="8" name="MSIP_Label_bd0b42cd-dfeb-4e2e-9713-e8274ec9275c_ContentBits">
    <vt:lpwstr>0</vt:lpwstr>
  </property>
  <property fmtid="{D5CDD505-2E9C-101B-9397-08002B2CF9AE}" pid="9" name="MSIP_Label_bd0b42cd-dfeb-4e2e-9713-e8274ec9275c_Tag">
    <vt:lpwstr>10, 0, 1, 1</vt:lpwstr>
  </property>
</Properties>
</file>